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tabs>
          <w:tab w:val="right" w:pos="9639"/>
        </w:tabs>
        <w:overflowPunct w:val="0"/>
        <w:autoSpaceDE w:val="0"/>
        <w:autoSpaceDN w:val="0"/>
        <w:adjustRightInd w:val="0"/>
        <w:spacing w:after="0" w:line="240" w:lineRule="auto"/>
        <w:textAlignment w:val="baseline"/>
        <w:rPr>
          <w:rFonts w:hint="eastAsia" w:ascii="Arial" w:hAnsi="Arial" w:eastAsia="宋体" w:cs="Times New Roman"/>
          <w:b/>
          <w:bCs/>
          <w:sz w:val="24"/>
          <w:szCs w:val="24"/>
          <w:lang w:val="en-US" w:eastAsia="zh-CN"/>
        </w:rPr>
      </w:pPr>
      <w:bookmarkStart w:id="0" w:name="DocumentFor"/>
      <w:bookmarkEnd w:id="0"/>
      <w:bookmarkStart w:id="1" w:name="Title"/>
      <w:bookmarkEnd w:id="1"/>
      <w:bookmarkStart w:id="2" w:name="OLE_LINK6"/>
      <w:bookmarkStart w:id="3" w:name="OLE_LINK5"/>
      <w:r>
        <w:rPr>
          <w:rFonts w:ascii="Arial" w:hAnsi="Arial" w:cs="Arial"/>
          <w:b/>
          <w:sz w:val="24"/>
          <w:szCs w:val="24"/>
        </w:rPr>
        <w:t>3GPP TSG-RAN WG4 Meeting #</w:t>
      </w:r>
      <w:r>
        <w:t xml:space="preserve"> </w:t>
      </w:r>
      <w:r>
        <w:rPr>
          <w:rFonts w:ascii="Arial" w:hAnsi="Arial" w:cs="Arial"/>
          <w:b/>
          <w:sz w:val="24"/>
          <w:szCs w:val="24"/>
        </w:rPr>
        <w:t>98-</w:t>
      </w:r>
      <w:r>
        <w:rPr>
          <w:rFonts w:hint="eastAsia" w:ascii="Arial" w:hAnsi="Arial" w:eastAsia="宋体" w:cs="Arial"/>
          <w:b/>
          <w:sz w:val="24"/>
          <w:szCs w:val="24"/>
          <w:lang w:val="en-US" w:eastAsia="zh-CN"/>
        </w:rPr>
        <w:t>bis-</w:t>
      </w:r>
      <w:r>
        <w:rPr>
          <w:rFonts w:ascii="Arial" w:hAnsi="Arial" w:cs="Arial"/>
          <w:b/>
          <w:sz w:val="24"/>
          <w:szCs w:val="24"/>
        </w:rPr>
        <w:t>e</w:t>
      </w:r>
      <w:r>
        <w:rPr>
          <w:rFonts w:hint="eastAsia" w:ascii="Arial" w:hAnsi="Arial" w:eastAsia="宋体" w:cs="Times New Roman"/>
          <w:b/>
          <w:bCs/>
          <w:sz w:val="24"/>
          <w:szCs w:val="24"/>
          <w:lang w:val="en-GB"/>
        </w:rPr>
        <w:tab/>
      </w:r>
      <w:r>
        <w:rPr>
          <w:rFonts w:hint="eastAsia" w:ascii="Arial" w:hAnsi="Arial" w:eastAsia="宋体" w:cs="Times New Roman"/>
          <w:b/>
          <w:bCs/>
          <w:sz w:val="24"/>
          <w:szCs w:val="24"/>
          <w:lang w:val="en-GB"/>
        </w:rPr>
        <w:t>R4-2106915</w:t>
      </w:r>
      <w:bookmarkStart w:id="4" w:name="_GoBack"/>
      <w:bookmarkEnd w:id="4"/>
    </w:p>
    <w:p>
      <w:pPr>
        <w:widowControl w:val="0"/>
        <w:tabs>
          <w:tab w:val="right" w:pos="9639"/>
        </w:tabs>
        <w:overflowPunct w:val="0"/>
        <w:autoSpaceDE w:val="0"/>
        <w:autoSpaceDN w:val="0"/>
        <w:adjustRightInd w:val="0"/>
        <w:spacing w:after="0" w:line="240" w:lineRule="auto"/>
        <w:textAlignment w:val="baseline"/>
        <w:rPr>
          <w:rFonts w:ascii="Arial" w:hAnsi="Arial" w:eastAsia="宋体" w:cs="Times New Roman"/>
          <w:b/>
          <w:bCs/>
          <w:sz w:val="24"/>
          <w:szCs w:val="24"/>
          <w:lang w:val="en-GB"/>
        </w:rPr>
      </w:pPr>
      <w:r>
        <w:rPr>
          <w:rFonts w:ascii="Arial" w:hAnsi="Arial" w:eastAsia="宋体"/>
          <w:b/>
          <w:sz w:val="24"/>
          <w:szCs w:val="24"/>
          <w:lang w:eastAsia="zh-CN"/>
        </w:rPr>
        <w:t>Electronic Meeting, Apr. 12-20, 2021</w:t>
      </w:r>
    </w:p>
    <w:bookmarkEnd w:id="2"/>
    <w:bookmarkEnd w:id="3"/>
    <w:p>
      <w:pPr>
        <w:widowControl w:val="0"/>
        <w:overflowPunct w:val="0"/>
        <w:autoSpaceDE w:val="0"/>
        <w:autoSpaceDN w:val="0"/>
        <w:adjustRightInd w:val="0"/>
        <w:spacing w:after="0" w:line="240" w:lineRule="auto"/>
        <w:jc w:val="both"/>
        <w:textAlignment w:val="baseline"/>
        <w:rPr>
          <w:rFonts w:ascii="Arial" w:hAnsi="Arial" w:eastAsia="宋体" w:cs="Times New Roman"/>
          <w:b/>
          <w:bCs/>
          <w:sz w:val="24"/>
          <w:szCs w:val="20"/>
          <w:lang w:val="en-GB" w:eastAsia="ja-JP"/>
        </w:rPr>
      </w:pPr>
    </w:p>
    <w:p>
      <w:pPr>
        <w:tabs>
          <w:tab w:val="left" w:pos="1985"/>
        </w:tabs>
        <w:ind w:left="1985" w:hanging="1985"/>
        <w:jc w:val="both"/>
        <w:rPr>
          <w:rFonts w:ascii="Arial" w:hAnsi="Arial" w:eastAsia="宋体" w:cs="Arial"/>
          <w:b/>
          <w:bCs/>
          <w:sz w:val="24"/>
          <w:lang w:eastAsia="zh-CN"/>
        </w:rPr>
      </w:pPr>
      <w:r>
        <w:rPr>
          <w:rFonts w:ascii="Arial" w:hAnsi="Arial" w:eastAsia="Calibri" w:cs="Arial"/>
          <w:b/>
          <w:bCs/>
          <w:sz w:val="24"/>
          <w:lang w:val="en-GB"/>
        </w:rPr>
        <w:t>Source:</w:t>
      </w:r>
      <w:r>
        <w:rPr>
          <w:rFonts w:ascii="Arial" w:hAnsi="Arial" w:eastAsia="Calibri" w:cs="Arial"/>
          <w:b/>
          <w:bCs/>
          <w:sz w:val="24"/>
          <w:lang w:val="en-GB"/>
        </w:rPr>
        <w:tab/>
      </w:r>
      <w:r>
        <w:rPr>
          <w:rFonts w:hint="eastAsia" w:ascii="Arial" w:hAnsi="Arial" w:eastAsia="宋体" w:cs="Arial"/>
          <w:b/>
          <w:bCs/>
          <w:sz w:val="24"/>
          <w:lang w:eastAsia="zh-CN"/>
        </w:rPr>
        <w:t>ZTE</w:t>
      </w:r>
      <w:r>
        <w:rPr>
          <w:rFonts w:ascii="Arial" w:hAnsi="Arial" w:eastAsia="Calibri" w:cs="Arial"/>
          <w:b/>
          <w:bCs/>
          <w:sz w:val="24"/>
          <w:lang w:val="en-GB"/>
        </w:rPr>
        <w:t xml:space="preserve"> </w:t>
      </w:r>
      <w:r>
        <w:rPr>
          <w:rFonts w:hint="eastAsia" w:ascii="Arial" w:hAnsi="Arial" w:eastAsia="宋体" w:cs="Arial"/>
          <w:b/>
          <w:bCs/>
          <w:sz w:val="24"/>
          <w:lang w:eastAsia="zh-CN"/>
        </w:rPr>
        <w:t>Corporation</w:t>
      </w:r>
    </w:p>
    <w:p>
      <w:pPr>
        <w:ind w:left="1985" w:hanging="1985"/>
        <w:jc w:val="both"/>
        <w:rPr>
          <w:rFonts w:ascii="Arial" w:hAnsi="Arial" w:eastAsia="Calibri" w:cs="Arial"/>
          <w:b/>
          <w:bCs/>
          <w:sz w:val="24"/>
        </w:rPr>
      </w:pPr>
      <w:r>
        <w:rPr>
          <w:rFonts w:ascii="Arial" w:hAnsi="Arial" w:eastAsia="Calibri" w:cs="Arial"/>
          <w:b/>
          <w:bCs/>
          <w:sz w:val="24"/>
          <w:lang w:val="en-GB"/>
        </w:rPr>
        <w:t>Title:</w:t>
      </w:r>
      <w:r>
        <w:rPr>
          <w:rFonts w:ascii="Arial" w:hAnsi="Arial" w:eastAsia="Calibri" w:cs="Arial"/>
          <w:b/>
          <w:bCs/>
          <w:sz w:val="24"/>
          <w:lang w:val="en-GB"/>
        </w:rPr>
        <w:tab/>
      </w:r>
      <w:r>
        <w:rPr>
          <w:rFonts w:hint="eastAsia" w:ascii="Arial" w:hAnsi="Arial" w:eastAsia="Calibri" w:cs="Arial"/>
          <w:b/>
          <w:bCs/>
          <w:sz w:val="24"/>
          <w:lang w:val="en-GB"/>
        </w:rPr>
        <w:t>On RLM and RLF relaxation for UE power saving</w:t>
      </w:r>
    </w:p>
    <w:p>
      <w:pPr>
        <w:tabs>
          <w:tab w:val="left" w:pos="1985"/>
        </w:tabs>
        <w:spacing w:after="120" w:line="240" w:lineRule="auto"/>
        <w:jc w:val="both"/>
        <w:rPr>
          <w:rFonts w:ascii="Arial" w:hAnsi="Arial" w:eastAsia="宋体" w:cs="Arial"/>
          <w:b/>
          <w:bCs/>
          <w:sz w:val="24"/>
          <w:szCs w:val="20"/>
          <w:lang w:eastAsia="zh-CN"/>
        </w:rPr>
      </w:pPr>
      <w:r>
        <w:rPr>
          <w:rFonts w:ascii="Arial" w:hAnsi="Arial" w:eastAsia="MS Mincho" w:cs="Arial"/>
          <w:b/>
          <w:bCs/>
          <w:sz w:val="24"/>
          <w:szCs w:val="20"/>
        </w:rPr>
        <w:t>Agenda item:</w:t>
      </w:r>
      <w:r>
        <w:rPr>
          <w:rFonts w:ascii="Arial" w:hAnsi="Arial" w:eastAsia="MS Mincho" w:cs="Arial"/>
          <w:b/>
          <w:bCs/>
          <w:sz w:val="24"/>
          <w:szCs w:val="20"/>
        </w:rPr>
        <w:tab/>
      </w:r>
      <w:r>
        <w:rPr>
          <w:rFonts w:hint="eastAsia" w:ascii="Arial" w:hAnsi="Arial" w:eastAsia="宋体" w:cs="Arial"/>
          <w:b/>
          <w:bCs/>
          <w:sz w:val="24"/>
          <w:szCs w:val="20"/>
          <w:lang w:val="en-US" w:eastAsia="zh-CN"/>
        </w:rPr>
        <w:t>8</w:t>
      </w:r>
      <w:r>
        <w:rPr>
          <w:rFonts w:hint="eastAsia" w:ascii="Arial" w:hAnsi="Arial" w:eastAsia="宋体" w:cs="Arial"/>
          <w:b/>
          <w:bCs/>
          <w:sz w:val="24"/>
          <w:szCs w:val="20"/>
          <w:lang w:eastAsia="zh-CN"/>
        </w:rPr>
        <w:t>.9.2</w:t>
      </w:r>
    </w:p>
    <w:p>
      <w:pPr>
        <w:tabs>
          <w:tab w:val="left" w:pos="1985"/>
        </w:tabs>
        <w:jc w:val="both"/>
        <w:rPr>
          <w:rFonts w:ascii="Arial" w:hAnsi="Arial" w:eastAsia="宋体" w:cs="Arial"/>
          <w:b/>
          <w:bCs/>
          <w:sz w:val="24"/>
          <w:lang w:eastAsia="zh-CN"/>
        </w:rPr>
      </w:pPr>
      <w:r>
        <w:rPr>
          <w:rFonts w:ascii="Arial" w:hAnsi="Arial" w:eastAsia="Calibri" w:cs="Arial"/>
          <w:b/>
          <w:bCs/>
          <w:sz w:val="24"/>
        </w:rPr>
        <w:t>Document for:</w:t>
      </w:r>
      <w:r>
        <w:rPr>
          <w:rFonts w:ascii="Arial" w:hAnsi="Arial" w:eastAsia="Calibri" w:cs="Arial"/>
          <w:b/>
          <w:bCs/>
          <w:sz w:val="24"/>
        </w:rPr>
        <w:tab/>
      </w:r>
      <w:r>
        <w:rPr>
          <w:rFonts w:ascii="Arial" w:hAnsi="Arial" w:eastAsia="Calibri" w:cs="Arial"/>
          <w:b/>
          <w:bCs/>
          <w:sz w:val="24"/>
        </w:rPr>
        <w:t>Discussion</w:t>
      </w:r>
    </w:p>
    <w:p>
      <w:pPr>
        <w:keepNext/>
        <w:keepLines/>
        <w:pBdr>
          <w:top w:val="single" w:color="auto" w:sz="12" w:space="0"/>
        </w:pBdr>
        <w:overflowPunct w:val="0"/>
        <w:autoSpaceDE w:val="0"/>
        <w:autoSpaceDN w:val="0"/>
        <w:adjustRightInd w:val="0"/>
        <w:spacing w:before="240" w:after="180" w:line="240" w:lineRule="auto"/>
        <w:ind w:left="1134" w:hanging="1134"/>
        <w:jc w:val="both"/>
        <w:textAlignment w:val="baseline"/>
        <w:outlineLvl w:val="0"/>
        <w:rPr>
          <w:rFonts w:ascii="Arial" w:hAnsi="Arial" w:eastAsia="宋体" w:cs="Times New Roman"/>
          <w:sz w:val="36"/>
          <w:szCs w:val="20"/>
          <w:lang w:val="en-GB"/>
        </w:rPr>
      </w:pPr>
      <w:r>
        <w:rPr>
          <w:rFonts w:ascii="Arial" w:hAnsi="Arial" w:eastAsia="宋体" w:cs="Times New Roman"/>
          <w:sz w:val="36"/>
          <w:szCs w:val="20"/>
          <w:lang w:val="en-GB"/>
        </w:rPr>
        <w:t>1</w:t>
      </w:r>
      <w:r>
        <w:rPr>
          <w:rFonts w:ascii="Arial" w:hAnsi="Arial" w:eastAsia="宋体" w:cs="Times New Roman"/>
          <w:sz w:val="36"/>
          <w:szCs w:val="20"/>
          <w:lang w:val="en-GB"/>
        </w:rPr>
        <w:tab/>
      </w:r>
      <w:r>
        <w:rPr>
          <w:rFonts w:ascii="Arial" w:hAnsi="Arial" w:eastAsia="宋体" w:cs="Times New Roman"/>
          <w:sz w:val="36"/>
          <w:szCs w:val="20"/>
          <w:lang w:val="en-GB"/>
        </w:rPr>
        <w:t>Intro</w:t>
      </w:r>
      <w:r>
        <w:rPr>
          <w:rStyle w:val="30"/>
        </w:rPr>
        <w:t>ductio</w:t>
      </w:r>
      <w:r>
        <w:rPr>
          <w:rFonts w:ascii="Arial" w:hAnsi="Arial" w:eastAsia="宋体" w:cs="Times New Roman"/>
          <w:sz w:val="36"/>
          <w:szCs w:val="20"/>
          <w:lang w:val="en-GB"/>
        </w:rPr>
        <w:t>n</w:t>
      </w:r>
    </w:p>
    <w:p>
      <w:pPr>
        <w:rPr>
          <w:rFonts w:eastAsia="宋体"/>
          <w:sz w:val="22"/>
          <w:lang w:eastAsia="zh-CN"/>
        </w:rPr>
      </w:pPr>
      <w:r>
        <w:rPr>
          <w:rFonts w:hint="eastAsia" w:eastAsia="宋体"/>
          <w:sz w:val="22"/>
          <w:lang w:eastAsia="zh-CN"/>
        </w:rPr>
        <w:t>In RAN4 9</w:t>
      </w:r>
      <w:r>
        <w:rPr>
          <w:rFonts w:hint="eastAsia" w:eastAsia="宋体"/>
          <w:sz w:val="22"/>
          <w:lang w:val="en-US" w:eastAsia="zh-CN"/>
        </w:rPr>
        <w:t>8</w:t>
      </w:r>
      <w:r>
        <w:rPr>
          <w:rFonts w:hint="eastAsia" w:eastAsia="宋体"/>
          <w:sz w:val="22"/>
          <w:lang w:eastAsia="zh-CN"/>
        </w:rPr>
        <w:t>-e, work plan and general aspects for the new work item UE power saving enhancement were discussed. Technical discussions related to RLM and RLF were also triggered during the meeting and companies</w:t>
      </w:r>
      <w:r>
        <w:rPr>
          <w:rFonts w:eastAsia="宋体"/>
          <w:sz w:val="22"/>
          <w:lang w:eastAsia="zh-CN"/>
        </w:rPr>
        <w:t>’</w:t>
      </w:r>
      <w:r>
        <w:rPr>
          <w:rFonts w:hint="eastAsia" w:eastAsia="宋体"/>
          <w:sz w:val="22"/>
          <w:lang w:eastAsia="zh-CN"/>
        </w:rPr>
        <w:t xml:space="preserve"> views were summarized in WF [1], the content copied below: </w:t>
      </w:r>
    </w:p>
    <w:tbl>
      <w:tblPr>
        <w:tblStyle w:val="18"/>
        <w:tblW w:w="984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43" w:type="dxa"/>
          </w:tcPr>
          <w:p>
            <w:pPr>
              <w:pStyle w:val="25"/>
              <w:spacing w:after="200" w:line="276" w:lineRule="auto"/>
              <w:ind w:left="0"/>
              <w:jc w:val="both"/>
            </w:pPr>
            <w:r>
              <w:drawing>
                <wp:inline distT="0" distB="0" distL="114300" distR="114300">
                  <wp:extent cx="4737100" cy="2020570"/>
                  <wp:effectExtent l="0" t="0" r="6350" b="17780"/>
                  <wp:docPr id="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
                          <pic:cNvPicPr>
                            <a:picLocks noChangeAspect="1"/>
                          </pic:cNvPicPr>
                        </pic:nvPicPr>
                        <pic:blipFill>
                          <a:blip r:embed="rId4"/>
                          <a:stretch>
                            <a:fillRect/>
                          </a:stretch>
                        </pic:blipFill>
                        <pic:spPr>
                          <a:xfrm>
                            <a:off x="0" y="0"/>
                            <a:ext cx="4737100" cy="2020570"/>
                          </a:xfrm>
                          <a:prstGeom prst="rect">
                            <a:avLst/>
                          </a:prstGeom>
                          <a:noFill/>
                          <a:ln>
                            <a:noFill/>
                          </a:ln>
                        </pic:spPr>
                      </pic:pic>
                    </a:graphicData>
                  </a:graphic>
                </wp:inline>
              </w:drawing>
            </w:r>
          </w:p>
          <w:p>
            <w:pPr>
              <w:pStyle w:val="25"/>
              <w:spacing w:after="200" w:line="276" w:lineRule="auto"/>
              <w:ind w:left="0"/>
              <w:jc w:val="both"/>
            </w:pPr>
            <w:r>
              <w:drawing>
                <wp:inline distT="0" distB="0" distL="114300" distR="114300">
                  <wp:extent cx="6108065" cy="2319655"/>
                  <wp:effectExtent l="0" t="0" r="6985" b="4445"/>
                  <wp:docPr id="6"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2"/>
                          <pic:cNvPicPr>
                            <a:picLocks noChangeAspect="1"/>
                          </pic:cNvPicPr>
                        </pic:nvPicPr>
                        <pic:blipFill>
                          <a:blip r:embed="rId5"/>
                          <a:stretch>
                            <a:fillRect/>
                          </a:stretch>
                        </pic:blipFill>
                        <pic:spPr>
                          <a:xfrm>
                            <a:off x="0" y="0"/>
                            <a:ext cx="6108065" cy="2319655"/>
                          </a:xfrm>
                          <a:prstGeom prst="rect">
                            <a:avLst/>
                          </a:prstGeom>
                          <a:noFill/>
                          <a:ln>
                            <a:noFill/>
                          </a:ln>
                        </pic:spPr>
                      </pic:pic>
                    </a:graphicData>
                  </a:graphic>
                </wp:inline>
              </w:drawing>
            </w:r>
          </w:p>
          <w:p>
            <w:pPr>
              <w:pStyle w:val="25"/>
              <w:spacing w:after="200" w:line="276" w:lineRule="auto"/>
              <w:ind w:left="0"/>
              <w:jc w:val="both"/>
            </w:pPr>
            <w:r>
              <w:drawing>
                <wp:inline distT="0" distB="0" distL="114300" distR="114300">
                  <wp:extent cx="6107430" cy="1038225"/>
                  <wp:effectExtent l="0" t="0" r="7620" b="9525"/>
                  <wp:docPr id="7"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3"/>
                          <pic:cNvPicPr>
                            <a:picLocks noChangeAspect="1"/>
                          </pic:cNvPicPr>
                        </pic:nvPicPr>
                        <pic:blipFill>
                          <a:blip r:embed="rId6"/>
                          <a:stretch>
                            <a:fillRect/>
                          </a:stretch>
                        </pic:blipFill>
                        <pic:spPr>
                          <a:xfrm>
                            <a:off x="0" y="0"/>
                            <a:ext cx="6107430" cy="1038225"/>
                          </a:xfrm>
                          <a:prstGeom prst="rect">
                            <a:avLst/>
                          </a:prstGeom>
                          <a:noFill/>
                          <a:ln>
                            <a:noFill/>
                          </a:ln>
                        </pic:spPr>
                      </pic:pic>
                    </a:graphicData>
                  </a:graphic>
                </wp:inline>
              </w:drawing>
            </w:r>
          </w:p>
          <w:p>
            <w:pPr>
              <w:pStyle w:val="25"/>
              <w:spacing w:after="200" w:line="276" w:lineRule="auto"/>
              <w:ind w:left="0"/>
              <w:jc w:val="both"/>
            </w:pPr>
            <w:r>
              <w:drawing>
                <wp:inline distT="0" distB="0" distL="114300" distR="114300">
                  <wp:extent cx="6108700" cy="2382520"/>
                  <wp:effectExtent l="0" t="0" r="6350" b="17780"/>
                  <wp:docPr id="8"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4"/>
                          <pic:cNvPicPr>
                            <a:picLocks noChangeAspect="1"/>
                          </pic:cNvPicPr>
                        </pic:nvPicPr>
                        <pic:blipFill>
                          <a:blip r:embed="rId7"/>
                          <a:stretch>
                            <a:fillRect/>
                          </a:stretch>
                        </pic:blipFill>
                        <pic:spPr>
                          <a:xfrm>
                            <a:off x="0" y="0"/>
                            <a:ext cx="6108700" cy="2382520"/>
                          </a:xfrm>
                          <a:prstGeom prst="rect">
                            <a:avLst/>
                          </a:prstGeom>
                          <a:noFill/>
                          <a:ln>
                            <a:noFill/>
                          </a:ln>
                        </pic:spPr>
                      </pic:pic>
                    </a:graphicData>
                  </a:graphic>
                </wp:inline>
              </w:drawing>
            </w:r>
          </w:p>
          <w:p>
            <w:pPr>
              <w:pStyle w:val="25"/>
              <w:spacing w:after="200" w:line="276" w:lineRule="auto"/>
              <w:ind w:left="0"/>
              <w:jc w:val="both"/>
              <w:rPr>
                <w:lang w:eastAsia="zh-CN"/>
              </w:rPr>
            </w:pPr>
            <w:r>
              <w:drawing>
                <wp:inline distT="0" distB="0" distL="114300" distR="114300">
                  <wp:extent cx="6110605" cy="3236595"/>
                  <wp:effectExtent l="0" t="0" r="4445" b="1905"/>
                  <wp:docPr id="9"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5"/>
                          <pic:cNvPicPr>
                            <a:picLocks noChangeAspect="1"/>
                          </pic:cNvPicPr>
                        </pic:nvPicPr>
                        <pic:blipFill>
                          <a:blip r:embed="rId8"/>
                          <a:stretch>
                            <a:fillRect/>
                          </a:stretch>
                        </pic:blipFill>
                        <pic:spPr>
                          <a:xfrm>
                            <a:off x="0" y="0"/>
                            <a:ext cx="6110605" cy="3236595"/>
                          </a:xfrm>
                          <a:prstGeom prst="rect">
                            <a:avLst/>
                          </a:prstGeom>
                          <a:noFill/>
                          <a:ln>
                            <a:noFill/>
                          </a:ln>
                        </pic:spPr>
                      </pic:pic>
                    </a:graphicData>
                  </a:graphic>
                </wp:inline>
              </w:drawing>
            </w:r>
          </w:p>
        </w:tc>
      </w:tr>
    </w:tbl>
    <w:p>
      <w:pPr>
        <w:pStyle w:val="35"/>
        <w:numPr>
          <w:ilvl w:val="0"/>
          <w:numId w:val="0"/>
        </w:numPr>
        <w:rPr>
          <w:rFonts w:eastAsia="宋体"/>
          <w:b w:val="0"/>
          <w:bCs/>
          <w:szCs w:val="22"/>
          <w:lang w:eastAsia="zh-CN"/>
        </w:rPr>
      </w:pPr>
      <w:r>
        <w:rPr>
          <w:rFonts w:hint="eastAsia"/>
          <w:b w:val="0"/>
          <w:bCs/>
          <w:szCs w:val="22"/>
          <w:lang w:eastAsia="zh-CN"/>
        </w:rPr>
        <w:t>This paper discusses the open issues listed above in the WF and provide our view.</w:t>
      </w:r>
    </w:p>
    <w:p>
      <w:pPr>
        <w:pStyle w:val="27"/>
        <w:jc w:val="both"/>
        <w:rPr>
          <w:lang w:val="en-US" w:eastAsia="zh-CN"/>
        </w:rPr>
      </w:pPr>
      <w:r>
        <w:t>2</w:t>
      </w:r>
      <w:r>
        <w:tab/>
      </w:r>
      <w:r>
        <w:rPr>
          <w:rFonts w:hint="eastAsia"/>
          <w:lang w:val="en-US" w:eastAsia="zh-CN"/>
        </w:rPr>
        <w:t>Discussions</w:t>
      </w:r>
    </w:p>
    <w:p>
      <w:pPr>
        <w:rPr>
          <w:rFonts w:eastAsia="宋体"/>
          <w:sz w:val="22"/>
          <w:lang w:eastAsia="zh-CN"/>
        </w:rPr>
      </w:pPr>
      <w:r>
        <w:rPr>
          <w:rFonts w:hint="eastAsia" w:eastAsia="宋体"/>
          <w:sz w:val="22"/>
          <w:lang w:eastAsia="zh-CN"/>
        </w:rPr>
        <w:t>We give our views on the above issues one by one.</w:t>
      </w:r>
    </w:p>
    <w:p>
      <w:pPr>
        <w:rPr>
          <w:rFonts w:eastAsia="宋体"/>
          <w:sz w:val="22"/>
          <w:lang w:eastAsia="zh-CN"/>
        </w:rPr>
      </w:pPr>
      <w:r>
        <w:rPr>
          <w:rFonts w:hint="eastAsia" w:eastAsia="宋体"/>
          <w:sz w:val="22"/>
          <w:lang w:eastAsia="zh-CN"/>
        </w:rPr>
        <w:t>As to whether the UE or the network can determine for the UE to enter a mode of low mobility and then apply relaxed RLM/BLF requirements, the difference is not fundamental. In CONNECTED mode, the UE will do measurement as configured by the network and report the results to the network so the mobility status of the UE is known to both the network and the UE.</w:t>
      </w:r>
    </w:p>
    <w:p>
      <w:pPr>
        <w:rPr>
          <w:rFonts w:eastAsia="宋体"/>
          <w:sz w:val="22"/>
          <w:lang w:eastAsia="zh-CN"/>
        </w:rPr>
      </w:pPr>
      <w:r>
        <w:rPr>
          <w:rFonts w:hint="eastAsia" w:eastAsia="宋体"/>
          <w:b/>
          <w:bCs/>
          <w:sz w:val="22"/>
          <w:lang w:eastAsia="zh-CN"/>
        </w:rPr>
        <w:t>Observation 1:</w:t>
      </w:r>
      <w:r>
        <w:rPr>
          <w:rFonts w:hint="eastAsia" w:eastAsia="宋体"/>
          <w:sz w:val="22"/>
          <w:lang w:eastAsia="zh-CN"/>
        </w:rPr>
        <w:t xml:space="preserve"> The mobility status of the UE is known to both the network and the UE in CONNECTED mode.</w:t>
      </w:r>
    </w:p>
    <w:p>
      <w:pPr>
        <w:rPr>
          <w:rFonts w:eastAsia="宋体"/>
          <w:sz w:val="22"/>
          <w:lang w:eastAsia="zh-CN"/>
        </w:rPr>
      </w:pPr>
      <w:r>
        <w:rPr>
          <w:rFonts w:hint="eastAsia" w:eastAsia="宋体"/>
          <w:sz w:val="22"/>
          <w:lang w:val="en-US" w:eastAsia="zh-CN"/>
        </w:rPr>
        <w:t xml:space="preserve">Our thinking is that </w:t>
      </w:r>
      <w:r>
        <w:rPr>
          <w:rFonts w:hint="eastAsia" w:eastAsia="宋体"/>
          <w:sz w:val="22"/>
          <w:lang w:eastAsia="zh-CN"/>
        </w:rPr>
        <w:t xml:space="preserve">the relaxation criteria </w:t>
      </w:r>
      <w:r>
        <w:rPr>
          <w:rFonts w:hint="eastAsia" w:eastAsia="宋体"/>
          <w:sz w:val="22"/>
          <w:lang w:val="en-US" w:eastAsia="zh-CN"/>
        </w:rPr>
        <w:t>shall be configured by the network to the UE. If the threshold (criteria) is not configured, it means the UE cannot go into relaxation mode.</w:t>
      </w:r>
      <w:r>
        <w:rPr>
          <w:rFonts w:hint="eastAsia" w:eastAsia="宋体"/>
          <w:sz w:val="22"/>
          <w:lang w:eastAsia="zh-CN"/>
        </w:rPr>
        <w:t xml:space="preserve"> </w:t>
      </w:r>
    </w:p>
    <w:p>
      <w:pPr>
        <w:pStyle w:val="35"/>
        <w:rPr>
          <w:rFonts w:eastAsia="宋体"/>
          <w:szCs w:val="22"/>
          <w:lang w:eastAsia="zh-CN"/>
        </w:rPr>
      </w:pPr>
      <w:r>
        <w:rPr>
          <w:rFonts w:hint="eastAsia" w:eastAsia="宋体"/>
          <w:sz w:val="22"/>
          <w:lang w:val="en-US" w:eastAsia="zh-CN"/>
        </w:rPr>
        <w:t>T</w:t>
      </w:r>
      <w:r>
        <w:rPr>
          <w:rFonts w:hint="eastAsia" w:eastAsia="宋体"/>
          <w:sz w:val="22"/>
          <w:lang w:eastAsia="zh-CN"/>
        </w:rPr>
        <w:t xml:space="preserve">he relaxation criteria </w:t>
      </w:r>
      <w:r>
        <w:rPr>
          <w:rFonts w:hint="eastAsia" w:eastAsia="宋体"/>
          <w:sz w:val="22"/>
          <w:lang w:val="en-US" w:eastAsia="zh-CN"/>
        </w:rPr>
        <w:t>shall be configured by the network to the UE. If the threshold (criteria) is not configured, it means the UE cannot go into relaxation mode.</w:t>
      </w:r>
    </w:p>
    <w:p>
      <w:pPr>
        <w:rPr>
          <w:rFonts w:eastAsia="宋体"/>
          <w:sz w:val="22"/>
          <w:lang w:eastAsia="zh-CN"/>
        </w:rPr>
      </w:pPr>
      <w:r>
        <w:rPr>
          <w:rFonts w:hint="eastAsia" w:eastAsia="宋体"/>
          <w:sz w:val="22"/>
          <w:lang w:eastAsia="zh-CN"/>
        </w:rPr>
        <w:t>Having network configuring UE to relax requirements would require extra signalling and increase the overhead, which can be seen as a drawback. Thus, if correct UE behaviors can be tested, we prefer to allow the UE to make decision locally. However,</w:t>
      </w:r>
      <w:r>
        <w:rPr>
          <w:rFonts w:eastAsia="宋体"/>
          <w:sz w:val="22"/>
          <w:lang w:eastAsia="zh-CN"/>
        </w:rPr>
        <w:t xml:space="preserve"> since the WI focuses on low mobility UEs, how to evaluate the UE speed and how to configure such speed in test cases remains unclear. To our understanding the UE speed can only be configured implicitly in the tests.</w:t>
      </w:r>
    </w:p>
    <w:p>
      <w:pPr>
        <w:pStyle w:val="35"/>
        <w:rPr>
          <w:lang w:eastAsia="zh-CN"/>
        </w:rPr>
      </w:pPr>
      <w:r>
        <w:rPr>
          <w:rFonts w:hint="eastAsia" w:eastAsia="宋体"/>
          <w:szCs w:val="22"/>
          <w:lang w:eastAsia="zh-CN"/>
        </w:rPr>
        <w:t>The UE can determine alone if the criteria</w:t>
      </w:r>
      <w:r>
        <w:rPr>
          <w:rFonts w:hint="eastAsia" w:eastAsia="宋体"/>
          <w:szCs w:val="22"/>
          <w:lang w:val="en-US" w:eastAsia="zh-CN"/>
        </w:rPr>
        <w:t xml:space="preserve"> (configured by the network)</w:t>
      </w:r>
      <w:r>
        <w:rPr>
          <w:rFonts w:hint="eastAsia" w:eastAsia="宋体"/>
          <w:szCs w:val="22"/>
          <w:lang w:eastAsia="zh-CN"/>
        </w:rPr>
        <w:t xml:space="preserve"> is met and enter the low mobility mode to use a relaxed requirements for RLM and RLF if there will be test cases defined to test the UE behaviors.</w:t>
      </w:r>
    </w:p>
    <w:p>
      <w:pPr>
        <w:rPr>
          <w:rFonts w:eastAsia="宋体"/>
          <w:sz w:val="22"/>
          <w:lang w:eastAsia="zh-CN"/>
        </w:rPr>
      </w:pPr>
      <w:r>
        <w:rPr>
          <w:rFonts w:hint="eastAsia" w:eastAsia="宋体"/>
          <w:sz w:val="22"/>
          <w:lang w:eastAsia="zh-CN"/>
        </w:rPr>
        <w:t>We confirm that the options suggested in the WF for the UE to retreat from low mobility mode and resume applying normal RLM / BLF requirements make sense and shall be specified.</w:t>
      </w:r>
    </w:p>
    <w:p>
      <w:pPr>
        <w:pStyle w:val="35"/>
        <w:rPr>
          <w:lang w:eastAsia="zh-CN"/>
        </w:rPr>
      </w:pPr>
      <w:r>
        <w:rPr>
          <w:rFonts w:eastAsia="宋体"/>
          <w:szCs w:val="22"/>
          <w:lang w:eastAsia="zh-CN"/>
        </w:rPr>
        <w:t xml:space="preserve">The UE while performing relaxed RLM </w:t>
      </w:r>
      <w:r>
        <w:rPr>
          <w:rFonts w:hint="eastAsia" w:eastAsia="宋体"/>
          <w:szCs w:val="22"/>
          <w:lang w:val="en-US" w:eastAsia="zh-CN"/>
        </w:rPr>
        <w:t>shall</w:t>
      </w:r>
      <w:r>
        <w:rPr>
          <w:rFonts w:eastAsia="宋体"/>
          <w:szCs w:val="22"/>
          <w:lang w:eastAsia="zh-CN"/>
        </w:rPr>
        <w:t xml:space="preserve"> revert to the normal RLM operation (i.e. without relaxation)</w:t>
      </w:r>
      <w:r>
        <w:rPr>
          <w:rFonts w:hint="eastAsia" w:eastAsia="宋体"/>
          <w:szCs w:val="22"/>
          <w:lang w:val="en-US" w:eastAsia="zh-CN"/>
        </w:rPr>
        <w:t xml:space="preserve"> if the relaxation criterion is not met or N310 starts to count (1 out-of-sync indication)</w:t>
      </w:r>
      <w:r>
        <w:rPr>
          <w:rFonts w:eastAsia="宋体"/>
          <w:szCs w:val="22"/>
          <w:lang w:eastAsia="zh-CN"/>
        </w:rPr>
        <w:t>.</w:t>
      </w:r>
    </w:p>
    <w:p>
      <w:pPr>
        <w:pStyle w:val="35"/>
        <w:rPr>
          <w:rFonts w:eastAsia="宋体"/>
          <w:szCs w:val="22"/>
          <w:lang w:eastAsia="zh-CN"/>
        </w:rPr>
      </w:pPr>
      <w:r>
        <w:rPr>
          <w:rFonts w:hint="eastAsia" w:eastAsia="宋体"/>
          <w:szCs w:val="22"/>
          <w:lang w:val="en-US" w:eastAsia="zh-CN"/>
        </w:rPr>
        <w:t>The UE shall r</w:t>
      </w:r>
      <w:r>
        <w:rPr>
          <w:rFonts w:hint="eastAsia" w:eastAsia="宋体"/>
          <w:szCs w:val="22"/>
          <w:lang w:eastAsia="zh-CN"/>
        </w:rPr>
        <w:t>evert to the normal BFD operation upon detect 1 beam failure instance indication.</w:t>
      </w:r>
    </w:p>
    <w:p>
      <w:pPr>
        <w:rPr>
          <w:rFonts w:eastAsia="宋体"/>
          <w:sz w:val="22"/>
          <w:lang w:eastAsia="zh-CN"/>
        </w:rPr>
      </w:pPr>
      <w:r>
        <w:rPr>
          <w:rFonts w:hint="eastAsia" w:eastAsia="宋体"/>
          <w:sz w:val="22"/>
          <w:lang w:eastAsia="zh-CN"/>
        </w:rPr>
        <w:t>As for intra-band CA case, currently we think that the UE should relax only on serving cells where the relaxed criteria is fulfilled. This is also aligned with the motivation of the WI, which is to allow the UE save power when the conditions are met. When the criteria is not met, the legacy requirements shall apply.</w:t>
      </w:r>
    </w:p>
    <w:p>
      <w:pPr>
        <w:pStyle w:val="35"/>
        <w:rPr>
          <w:lang w:eastAsia="zh-CN"/>
        </w:rPr>
      </w:pPr>
      <w:r>
        <w:rPr>
          <w:rFonts w:hint="eastAsia" w:eastAsia="宋体"/>
          <w:szCs w:val="22"/>
          <w:lang w:eastAsia="zh-CN"/>
        </w:rPr>
        <w:t>For intra-band CA case, the UE should relax only on serving cells where the relaxed criteria is fulfilled.</w:t>
      </w:r>
    </w:p>
    <w:p>
      <w:pPr>
        <w:rPr>
          <w:rFonts w:eastAsia="宋体"/>
          <w:sz w:val="22"/>
          <w:lang w:eastAsia="zh-CN"/>
        </w:rPr>
      </w:pPr>
      <w:r>
        <w:rPr>
          <w:rFonts w:hint="eastAsia" w:eastAsia="宋体"/>
          <w:sz w:val="22"/>
          <w:lang w:eastAsia="zh-CN"/>
        </w:rPr>
        <w:t>As to the criteria, we think UE mobility should be a major factor to be aligned with the WI proposal [2].</w:t>
      </w:r>
    </w:p>
    <w:p>
      <w:pPr>
        <w:pStyle w:val="35"/>
        <w:rPr>
          <w:lang w:eastAsia="zh-CN"/>
        </w:rPr>
      </w:pPr>
      <w:r>
        <w:rPr>
          <w:rFonts w:hint="eastAsia" w:eastAsia="宋体"/>
          <w:szCs w:val="22"/>
          <w:lang w:eastAsia="zh-CN"/>
        </w:rPr>
        <w:t>Take UE mobility as the major factor into the criteria.</w:t>
      </w:r>
    </w:p>
    <w:p>
      <w:pPr>
        <w:pStyle w:val="27"/>
        <w:jc w:val="both"/>
      </w:pPr>
      <w:r>
        <w:rPr>
          <w:rFonts w:hint="eastAsia"/>
          <w:lang w:val="en-US" w:eastAsia="zh-CN"/>
        </w:rPr>
        <w:t>3</w:t>
      </w:r>
      <w:r>
        <w:tab/>
      </w:r>
      <w:r>
        <w:t>Conclusion</w:t>
      </w:r>
    </w:p>
    <w:p>
      <w:pPr>
        <w:rPr>
          <w:b/>
          <w:sz w:val="22"/>
          <w:lang w:eastAsia="zh-CN"/>
        </w:rPr>
      </w:pPr>
      <w:r>
        <w:rPr>
          <w:rFonts w:hint="eastAsia" w:eastAsia="宋体"/>
          <w:b/>
          <w:bCs/>
          <w:sz w:val="22"/>
          <w:lang w:eastAsia="zh-CN"/>
        </w:rPr>
        <w:t>Observation 1:</w:t>
      </w:r>
      <w:r>
        <w:rPr>
          <w:rFonts w:hint="eastAsia" w:eastAsia="宋体"/>
          <w:sz w:val="22"/>
          <w:lang w:eastAsia="zh-CN"/>
        </w:rPr>
        <w:t xml:space="preserve"> The mobility status of the UE is known to both the network and the UE in CONNECTED mode.</w:t>
      </w:r>
    </w:p>
    <w:p>
      <w:pPr>
        <w:rPr>
          <w:rFonts w:eastAsia="宋体"/>
          <w:b/>
          <w:sz w:val="22"/>
          <w:lang w:eastAsia="zh-CN"/>
        </w:rPr>
      </w:pPr>
      <w:r>
        <w:rPr>
          <w:rFonts w:hint="eastAsia"/>
          <w:b/>
          <w:sz w:val="22"/>
          <w:lang w:eastAsia="zh-CN"/>
        </w:rPr>
        <w:t xml:space="preserve">Proposal 1: </w:t>
      </w:r>
      <w:r>
        <w:rPr>
          <w:rFonts w:hint="eastAsia" w:eastAsia="宋体"/>
          <w:b/>
          <w:bCs/>
          <w:sz w:val="22"/>
          <w:lang w:val="en-US" w:eastAsia="zh-CN"/>
        </w:rPr>
        <w:t>T</w:t>
      </w:r>
      <w:r>
        <w:rPr>
          <w:rFonts w:hint="eastAsia" w:eastAsia="宋体"/>
          <w:b/>
          <w:bCs/>
          <w:sz w:val="22"/>
          <w:lang w:eastAsia="zh-CN"/>
        </w:rPr>
        <w:t xml:space="preserve">he relaxation criteria </w:t>
      </w:r>
      <w:r>
        <w:rPr>
          <w:rFonts w:hint="eastAsia" w:eastAsia="宋体"/>
          <w:b/>
          <w:bCs/>
          <w:sz w:val="22"/>
          <w:lang w:val="en-US" w:eastAsia="zh-CN"/>
        </w:rPr>
        <w:t>shall be configured by the network to the UE. If the threshold (criteria) is not configured, it means the UE cannot go into relaxation mode.</w:t>
      </w:r>
    </w:p>
    <w:p>
      <w:pPr>
        <w:pStyle w:val="35"/>
        <w:numPr>
          <w:ilvl w:val="0"/>
          <w:numId w:val="0"/>
        </w:numPr>
        <w:rPr>
          <w:lang w:eastAsia="zh-CN"/>
        </w:rPr>
      </w:pPr>
      <w:r>
        <w:rPr>
          <w:rFonts w:hint="eastAsia"/>
          <w:szCs w:val="22"/>
          <w:lang w:eastAsia="zh-CN"/>
        </w:rPr>
        <w:t xml:space="preserve">Proposal 2: </w:t>
      </w:r>
      <w:r>
        <w:rPr>
          <w:rFonts w:hint="eastAsia" w:eastAsia="宋体"/>
          <w:szCs w:val="22"/>
          <w:lang w:eastAsia="zh-CN"/>
        </w:rPr>
        <w:t>The UE can determine alone if the criteria</w:t>
      </w:r>
      <w:r>
        <w:rPr>
          <w:rFonts w:hint="eastAsia" w:eastAsia="宋体"/>
          <w:szCs w:val="22"/>
          <w:lang w:val="en-US" w:eastAsia="zh-CN"/>
        </w:rPr>
        <w:t xml:space="preserve"> (configured by the network)</w:t>
      </w:r>
      <w:r>
        <w:rPr>
          <w:rFonts w:hint="eastAsia" w:eastAsia="宋体"/>
          <w:szCs w:val="22"/>
          <w:lang w:eastAsia="zh-CN"/>
        </w:rPr>
        <w:t xml:space="preserve"> is met and enter the low mobility mode to use a relaxed requirements for RLM and RLF if there will be test cases defined to test the UE behaviors.</w:t>
      </w:r>
    </w:p>
    <w:p>
      <w:pPr>
        <w:rPr>
          <w:b/>
          <w:bCs w:val="0"/>
          <w:lang w:eastAsia="zh-CN"/>
        </w:rPr>
      </w:pPr>
      <w:r>
        <w:rPr>
          <w:rFonts w:hint="eastAsia"/>
          <w:b/>
          <w:bCs w:val="0"/>
          <w:sz w:val="22"/>
          <w:lang w:eastAsia="zh-CN"/>
        </w:rPr>
        <w:t xml:space="preserve">Proposal 3: </w:t>
      </w:r>
      <w:r>
        <w:rPr>
          <w:rFonts w:eastAsia="宋体"/>
          <w:b/>
          <w:bCs w:val="0"/>
          <w:szCs w:val="22"/>
          <w:lang w:eastAsia="zh-CN"/>
        </w:rPr>
        <w:t xml:space="preserve">The UE while performing relaxed RLM </w:t>
      </w:r>
      <w:r>
        <w:rPr>
          <w:rFonts w:hint="eastAsia" w:eastAsia="宋体"/>
          <w:b/>
          <w:bCs w:val="0"/>
          <w:szCs w:val="22"/>
          <w:lang w:val="en-US" w:eastAsia="zh-CN"/>
        </w:rPr>
        <w:t>shall</w:t>
      </w:r>
      <w:r>
        <w:rPr>
          <w:rFonts w:eastAsia="宋体"/>
          <w:b/>
          <w:bCs w:val="0"/>
          <w:szCs w:val="22"/>
          <w:lang w:eastAsia="zh-CN"/>
        </w:rPr>
        <w:t xml:space="preserve"> revert to the normal RLM operation (i.e. without relaxation)</w:t>
      </w:r>
      <w:r>
        <w:rPr>
          <w:rFonts w:hint="eastAsia" w:eastAsia="宋体"/>
          <w:b/>
          <w:bCs w:val="0"/>
          <w:szCs w:val="22"/>
          <w:lang w:val="en-US" w:eastAsia="zh-CN"/>
        </w:rPr>
        <w:t xml:space="preserve"> if the relaxation criterion is not met or N310 starts to count (1 out-of-sync indication)</w:t>
      </w:r>
      <w:r>
        <w:rPr>
          <w:rFonts w:eastAsia="宋体"/>
          <w:b/>
          <w:bCs w:val="0"/>
          <w:szCs w:val="22"/>
          <w:lang w:eastAsia="zh-CN"/>
        </w:rPr>
        <w:t>.</w:t>
      </w:r>
    </w:p>
    <w:p>
      <w:pPr>
        <w:rPr>
          <w:b/>
          <w:bCs w:val="0"/>
          <w:sz w:val="22"/>
          <w:lang w:eastAsia="zh-CN"/>
        </w:rPr>
      </w:pPr>
      <w:r>
        <w:rPr>
          <w:rFonts w:hint="eastAsia"/>
          <w:b/>
          <w:bCs w:val="0"/>
          <w:sz w:val="22"/>
          <w:lang w:eastAsia="zh-CN"/>
        </w:rPr>
        <w:t xml:space="preserve">Proposal 4: </w:t>
      </w:r>
      <w:r>
        <w:rPr>
          <w:rFonts w:hint="eastAsia" w:eastAsia="宋体"/>
          <w:b/>
          <w:bCs w:val="0"/>
          <w:szCs w:val="22"/>
          <w:lang w:val="en-US" w:eastAsia="zh-CN"/>
        </w:rPr>
        <w:t>The UE shall r</w:t>
      </w:r>
      <w:r>
        <w:rPr>
          <w:rFonts w:hint="eastAsia" w:eastAsia="宋体"/>
          <w:b/>
          <w:bCs w:val="0"/>
          <w:szCs w:val="22"/>
          <w:lang w:eastAsia="zh-CN"/>
        </w:rPr>
        <w:t>evert to the normal BFD operation upon detect 1 beam failure instance indication.</w:t>
      </w:r>
    </w:p>
    <w:p>
      <w:pPr>
        <w:rPr>
          <w:b/>
          <w:sz w:val="22"/>
          <w:lang w:eastAsia="zh-CN"/>
        </w:rPr>
      </w:pPr>
      <w:r>
        <w:rPr>
          <w:rFonts w:hint="eastAsia"/>
          <w:b/>
          <w:bCs w:val="0"/>
          <w:sz w:val="22"/>
          <w:lang w:eastAsia="zh-CN"/>
        </w:rPr>
        <w:t xml:space="preserve">Proposal </w:t>
      </w:r>
      <w:r>
        <w:rPr>
          <w:rFonts w:hint="eastAsia"/>
          <w:b/>
          <w:bCs w:val="0"/>
          <w:sz w:val="22"/>
          <w:lang w:val="en-US" w:eastAsia="zh-CN"/>
        </w:rPr>
        <w:t>5</w:t>
      </w:r>
      <w:r>
        <w:rPr>
          <w:rFonts w:hint="eastAsia"/>
          <w:b/>
          <w:bCs w:val="0"/>
          <w:sz w:val="22"/>
          <w:lang w:eastAsia="zh-CN"/>
        </w:rPr>
        <w:t xml:space="preserve">: </w:t>
      </w:r>
      <w:r>
        <w:rPr>
          <w:rFonts w:hint="eastAsia" w:eastAsia="宋体"/>
          <w:b/>
          <w:bCs w:val="0"/>
          <w:sz w:val="22"/>
          <w:lang w:eastAsia="zh-CN"/>
        </w:rPr>
        <w:t>For intr</w:t>
      </w:r>
      <w:r>
        <w:rPr>
          <w:rFonts w:hint="eastAsia" w:eastAsia="宋体"/>
          <w:b/>
          <w:sz w:val="22"/>
          <w:lang w:eastAsia="zh-CN"/>
        </w:rPr>
        <w:t>a-band CA case, the UE should relax only on serving cells where the relaxed criteria is fulfilled.</w:t>
      </w:r>
    </w:p>
    <w:p>
      <w:pPr>
        <w:rPr>
          <w:b/>
          <w:sz w:val="22"/>
          <w:lang w:eastAsia="zh-CN"/>
        </w:rPr>
      </w:pPr>
      <w:r>
        <w:rPr>
          <w:rFonts w:hint="eastAsia"/>
          <w:b/>
          <w:sz w:val="22"/>
          <w:lang w:eastAsia="zh-CN"/>
        </w:rPr>
        <w:t xml:space="preserve">Proposal </w:t>
      </w:r>
      <w:r>
        <w:rPr>
          <w:rFonts w:hint="eastAsia"/>
          <w:b/>
          <w:sz w:val="22"/>
          <w:lang w:val="en-US" w:eastAsia="zh-CN"/>
        </w:rPr>
        <w:t>6</w:t>
      </w:r>
      <w:r>
        <w:rPr>
          <w:rFonts w:hint="eastAsia"/>
          <w:b/>
          <w:sz w:val="22"/>
          <w:lang w:eastAsia="zh-CN"/>
        </w:rPr>
        <w:t xml:space="preserve">: </w:t>
      </w:r>
      <w:r>
        <w:rPr>
          <w:rFonts w:hint="eastAsia" w:eastAsia="宋体"/>
          <w:b/>
          <w:sz w:val="22"/>
          <w:lang w:eastAsia="zh-CN"/>
        </w:rPr>
        <w:t>Take UE mobility as the major factor into the criteria.</w:t>
      </w:r>
    </w:p>
    <w:p>
      <w:pPr>
        <w:pStyle w:val="27"/>
        <w:jc w:val="both"/>
      </w:pPr>
      <w:r>
        <w:t>References</w:t>
      </w:r>
    </w:p>
    <w:p>
      <w:pPr>
        <w:numPr>
          <w:ilvl w:val="0"/>
          <w:numId w:val="6"/>
        </w:numPr>
        <w:overflowPunct w:val="0"/>
        <w:autoSpaceDE w:val="0"/>
        <w:autoSpaceDN w:val="0"/>
        <w:adjustRightInd w:val="0"/>
        <w:spacing w:after="120" w:line="240" w:lineRule="auto"/>
        <w:jc w:val="both"/>
        <w:textAlignment w:val="baseline"/>
        <w:rPr>
          <w:rFonts w:eastAsia="宋体"/>
          <w:lang w:eastAsia="zh-CN"/>
        </w:rPr>
      </w:pPr>
      <w:r>
        <w:rPr>
          <w:rFonts w:hint="eastAsia" w:eastAsia="宋体"/>
          <w:lang w:eastAsia="zh-CN"/>
        </w:rPr>
        <w:t>R4-2103670, WF on NR UE Power Saving Enhancements, MediaTek Inc.</w:t>
      </w:r>
    </w:p>
    <w:p>
      <w:pPr>
        <w:numPr>
          <w:ilvl w:val="0"/>
          <w:numId w:val="6"/>
        </w:numPr>
        <w:overflowPunct w:val="0"/>
        <w:autoSpaceDE w:val="0"/>
        <w:autoSpaceDN w:val="0"/>
        <w:adjustRightInd w:val="0"/>
        <w:spacing w:after="120" w:line="240" w:lineRule="auto"/>
        <w:jc w:val="both"/>
        <w:textAlignment w:val="baseline"/>
        <w:rPr>
          <w:rFonts w:eastAsia="宋体"/>
          <w:lang w:eastAsia="zh-CN"/>
        </w:rPr>
      </w:pPr>
      <w:r>
        <w:rPr>
          <w:rFonts w:hint="eastAsia" w:eastAsia="宋体"/>
          <w:lang w:eastAsia="zh-CN"/>
        </w:rPr>
        <w:t>RP-200938, Revised WID UE Power Saving Enhancements for NR, MediaTek Inc.</w:t>
      </w:r>
    </w:p>
    <w:sectPr>
      <w:pgSz w:w="11907" w:h="16840"/>
      <w:pgMar w:top="1412" w:right="1140" w:bottom="1140" w:left="1140" w:header="680" w:footer="567"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Tms Rmn">
    <w:altName w:val="Segoe Print"/>
    <w:panose1 w:val="02020603040505020304"/>
    <w:charset w:val="00"/>
    <w:family w:val="roman"/>
    <w:pitch w:val="default"/>
    <w:sig w:usb0="00000000" w:usb1="00000000" w:usb2="00000000" w:usb3="00000000" w:csb0="00000001" w:csb1="00000000"/>
  </w:font>
  <w:font w:name="MS Mincho">
    <w:panose1 w:val="02020609040205080304"/>
    <w:charset w:val="80"/>
    <w:family w:val="roman"/>
    <w:pitch w:val="default"/>
    <w:sig w:usb0="E00002FF" w:usb1="6AC7FDFB" w:usb2="00000012" w:usb3="00000000" w:csb0="4002009F" w:csb1="DFD70000"/>
  </w:font>
  <w:font w:name="Calibri">
    <w:panose1 w:val="020F0502020204030204"/>
    <w:charset w:val="00"/>
    <w:family w:val="swiss"/>
    <w:pitch w:val="default"/>
    <w:sig w:usb0="E10002FF" w:usb1="4000ACFF" w:usb2="00000009" w:usb3="00000000" w:csb0="2000019F" w:csb1="00000000"/>
  </w:font>
  <w:font w:name="Calibri Light">
    <w:altName w:val="Calibri"/>
    <w:panose1 w:val="020F0302020204030204"/>
    <w:charset w:val="00"/>
    <w:family w:val="swiss"/>
    <w:pitch w:val="default"/>
    <w:sig w:usb0="00000000" w:usb1="00000000" w:usb2="00000000" w:usb3="00000000" w:csb0="0000019F" w:csb1="00000000"/>
  </w:font>
  <w:font w:name="Segoe UI">
    <w:panose1 w:val="020B0502040204020203"/>
    <w:charset w:val="00"/>
    <w:family w:val="swiss"/>
    <w:pitch w:val="default"/>
    <w:sig w:usb0="E10022FF" w:usb1="C000E47F" w:usb2="00000029" w:usb3="00000000" w:csb0="200001DF" w:csb1="20000000"/>
  </w:font>
  <w:font w:name="Segoe Print">
    <w:panose1 w:val="02000600000000000000"/>
    <w:charset w:val="00"/>
    <w:family w:val="auto"/>
    <w:pitch w:val="default"/>
    <w:sig w:usb0="0000028F" w:usb1="00000000" w:usb2="00000000" w:usb3="00000000" w:csb0="2000009F" w:csb1="4701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A4163E"/>
    <w:multiLevelType w:val="multilevel"/>
    <w:tmpl w:val="05A4163E"/>
    <w:lvl w:ilvl="0" w:tentative="0">
      <w:start w:val="1"/>
      <w:numFmt w:val="decimal"/>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
    <w:nsid w:val="46B43B9D"/>
    <w:multiLevelType w:val="multilevel"/>
    <w:tmpl w:val="46B43B9D"/>
    <w:lvl w:ilvl="0" w:tentative="0">
      <w:start w:val="1"/>
      <w:numFmt w:val="decimal"/>
      <w:pStyle w:val="29"/>
      <w:suff w:val="space"/>
      <w:lvlText w:val="Observation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2">
    <w:nsid w:val="4D6E3167"/>
    <w:multiLevelType w:val="multilevel"/>
    <w:tmpl w:val="4D6E3167"/>
    <w:lvl w:ilvl="0" w:tentative="0">
      <w:start w:val="1"/>
      <w:numFmt w:val="decimal"/>
      <w:pStyle w:val="35"/>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3">
    <w:nsid w:val="4DA44281"/>
    <w:multiLevelType w:val="multilevel"/>
    <w:tmpl w:val="4DA44281"/>
    <w:lvl w:ilvl="0" w:tentative="0">
      <w:start w:val="1"/>
      <w:numFmt w:val="decimal"/>
      <w:pStyle w:val="31"/>
      <w:lvlText w:val="Proposal %1:"/>
      <w:lvlJc w:val="left"/>
      <w:pPr>
        <w:ind w:left="720" w:hanging="360"/>
      </w:pPr>
      <w:rPr>
        <w:rFonts w:hint="default" w:ascii="Times New Roman" w:hAnsi="Times New Roman"/>
        <w:b/>
        <w:i w:val="0"/>
        <w:color w:val="auto"/>
        <w:sz w:val="2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
    <w:nsid w:val="521F44A7"/>
    <w:multiLevelType w:val="multilevel"/>
    <w:tmpl w:val="521F44A7"/>
    <w:lvl w:ilvl="0" w:tentative="0">
      <w:start w:val="1"/>
      <w:numFmt w:val="bullet"/>
      <w:pStyle w:val="50"/>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70146DC0"/>
    <w:multiLevelType w:val="multilevel"/>
    <w:tmpl w:val="70146DC0"/>
    <w:lvl w:ilvl="0" w:tentative="0">
      <w:start w:val="1"/>
      <w:numFmt w:val="bullet"/>
      <w:pStyle w:val="46"/>
      <w:lvlText w:val=""/>
      <w:lvlJc w:val="left"/>
      <w:pPr>
        <w:tabs>
          <w:tab w:val="left" w:pos="927"/>
        </w:tabs>
        <w:ind w:left="927" w:hanging="360"/>
      </w:pPr>
      <w:rPr>
        <w:rFonts w:hint="default" w:ascii="Symbol" w:hAnsi="Symbol"/>
        <w:b/>
        <w:i w:val="0"/>
        <w:color w:val="auto"/>
        <w:sz w:val="22"/>
      </w:rPr>
    </w:lvl>
    <w:lvl w:ilvl="1" w:tentative="0">
      <w:start w:val="1"/>
      <w:numFmt w:val="bullet"/>
      <w:lvlText w:val="o"/>
      <w:lvlJc w:val="left"/>
      <w:pPr>
        <w:tabs>
          <w:tab w:val="left" w:pos="748"/>
        </w:tabs>
        <w:ind w:left="748" w:hanging="360"/>
      </w:pPr>
      <w:rPr>
        <w:rFonts w:hint="default" w:ascii="Courier New" w:hAnsi="Courier New" w:cs="Courier New"/>
      </w:rPr>
    </w:lvl>
    <w:lvl w:ilvl="2" w:tentative="0">
      <w:start w:val="1"/>
      <w:numFmt w:val="bullet"/>
      <w:lvlText w:val=""/>
      <w:lvlJc w:val="left"/>
      <w:pPr>
        <w:tabs>
          <w:tab w:val="left" w:pos="1468"/>
        </w:tabs>
        <w:ind w:left="1468" w:hanging="360"/>
      </w:pPr>
      <w:rPr>
        <w:rFonts w:hint="default" w:ascii="Wingdings" w:hAnsi="Wingdings"/>
      </w:rPr>
    </w:lvl>
    <w:lvl w:ilvl="3" w:tentative="0">
      <w:start w:val="1"/>
      <w:numFmt w:val="bullet"/>
      <w:lvlText w:val=""/>
      <w:lvlJc w:val="left"/>
      <w:pPr>
        <w:tabs>
          <w:tab w:val="left" w:pos="2188"/>
        </w:tabs>
        <w:ind w:left="2188" w:hanging="360"/>
      </w:pPr>
      <w:rPr>
        <w:rFonts w:hint="default" w:ascii="Symbol" w:hAnsi="Symbol"/>
      </w:rPr>
    </w:lvl>
    <w:lvl w:ilvl="4" w:tentative="0">
      <w:start w:val="1"/>
      <w:numFmt w:val="bullet"/>
      <w:lvlText w:val="o"/>
      <w:lvlJc w:val="left"/>
      <w:pPr>
        <w:tabs>
          <w:tab w:val="left" w:pos="2908"/>
        </w:tabs>
        <w:ind w:left="2908" w:hanging="360"/>
      </w:pPr>
      <w:rPr>
        <w:rFonts w:hint="default" w:ascii="Courier New" w:hAnsi="Courier New" w:cs="Courier New"/>
      </w:rPr>
    </w:lvl>
    <w:lvl w:ilvl="5" w:tentative="0">
      <w:start w:val="1"/>
      <w:numFmt w:val="bullet"/>
      <w:lvlText w:val=""/>
      <w:lvlJc w:val="left"/>
      <w:pPr>
        <w:tabs>
          <w:tab w:val="left" w:pos="3628"/>
        </w:tabs>
        <w:ind w:left="3628" w:hanging="360"/>
      </w:pPr>
      <w:rPr>
        <w:rFonts w:hint="default" w:ascii="Wingdings" w:hAnsi="Wingdings"/>
      </w:rPr>
    </w:lvl>
    <w:lvl w:ilvl="6" w:tentative="0">
      <w:start w:val="1"/>
      <w:numFmt w:val="bullet"/>
      <w:lvlText w:val=""/>
      <w:lvlJc w:val="left"/>
      <w:pPr>
        <w:tabs>
          <w:tab w:val="left" w:pos="4348"/>
        </w:tabs>
        <w:ind w:left="4348" w:hanging="360"/>
      </w:pPr>
      <w:rPr>
        <w:rFonts w:hint="default" w:ascii="Symbol" w:hAnsi="Symbol"/>
      </w:rPr>
    </w:lvl>
    <w:lvl w:ilvl="7" w:tentative="0">
      <w:start w:val="1"/>
      <w:numFmt w:val="bullet"/>
      <w:lvlText w:val="o"/>
      <w:lvlJc w:val="left"/>
      <w:pPr>
        <w:tabs>
          <w:tab w:val="left" w:pos="5068"/>
        </w:tabs>
        <w:ind w:left="5068" w:hanging="360"/>
      </w:pPr>
      <w:rPr>
        <w:rFonts w:hint="default" w:ascii="Courier New" w:hAnsi="Courier New" w:cs="Courier New"/>
      </w:rPr>
    </w:lvl>
    <w:lvl w:ilvl="8" w:tentative="0">
      <w:start w:val="1"/>
      <w:numFmt w:val="bullet"/>
      <w:lvlText w:val=""/>
      <w:lvlJc w:val="left"/>
      <w:pPr>
        <w:tabs>
          <w:tab w:val="left" w:pos="5788"/>
        </w:tabs>
        <w:ind w:left="5788" w:hanging="360"/>
      </w:pPr>
      <w:rPr>
        <w:rFonts w:hint="default" w:ascii="Wingdings" w:hAnsi="Wingdings"/>
      </w:rPr>
    </w:lvl>
  </w:abstractNum>
  <w:num w:numId="1">
    <w:abstractNumId w:val="1"/>
  </w:num>
  <w:num w:numId="2">
    <w:abstractNumId w:val="3"/>
  </w:num>
  <w:num w:numId="3">
    <w:abstractNumId w:val="2"/>
  </w:num>
  <w:num w:numId="4">
    <w:abstractNumId w:val="5"/>
  </w:num>
  <w:num w:numId="5">
    <w:abstractNumId w:val="4"/>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bordersDoNotSurroundHeader w:val="0"/>
  <w:bordersDoNotSurroundFooter w:val="0"/>
  <w:documentProtection w:enforcement="0"/>
  <w:defaultTabStop w:val="720"/>
  <w:hyphenationZone w:val="425"/>
  <w:displayHorizontalDrawingGridEvery w:val="1"/>
  <w:displayVerticalDrawingGridEvery w:val="1"/>
  <w:noPunctuationKerning w:val="1"/>
  <w:characterSpacingControl w:val="doNotCompress"/>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1BCD"/>
    <w:rsid w:val="00001C9B"/>
    <w:rsid w:val="00024821"/>
    <w:rsid w:val="00075081"/>
    <w:rsid w:val="0008612A"/>
    <w:rsid w:val="000A5622"/>
    <w:rsid w:val="000B0056"/>
    <w:rsid w:val="000B615D"/>
    <w:rsid w:val="000D3E70"/>
    <w:rsid w:val="000D5C4C"/>
    <w:rsid w:val="000D6D48"/>
    <w:rsid w:val="0010054A"/>
    <w:rsid w:val="001109F8"/>
    <w:rsid w:val="00124459"/>
    <w:rsid w:val="00127DE6"/>
    <w:rsid w:val="00130600"/>
    <w:rsid w:val="0013103E"/>
    <w:rsid w:val="00142412"/>
    <w:rsid w:val="00143E75"/>
    <w:rsid w:val="001500E4"/>
    <w:rsid w:val="0015341D"/>
    <w:rsid w:val="00162FA0"/>
    <w:rsid w:val="001745F8"/>
    <w:rsid w:val="00181541"/>
    <w:rsid w:val="001838CF"/>
    <w:rsid w:val="0019220B"/>
    <w:rsid w:val="00192A0F"/>
    <w:rsid w:val="00195E2B"/>
    <w:rsid w:val="001A72C1"/>
    <w:rsid w:val="001A7FAB"/>
    <w:rsid w:val="001B2870"/>
    <w:rsid w:val="001D54CB"/>
    <w:rsid w:val="001E30F6"/>
    <w:rsid w:val="001F364B"/>
    <w:rsid w:val="00200081"/>
    <w:rsid w:val="002051FF"/>
    <w:rsid w:val="00206975"/>
    <w:rsid w:val="002079EF"/>
    <w:rsid w:val="002154C0"/>
    <w:rsid w:val="00231C79"/>
    <w:rsid w:val="00235F5C"/>
    <w:rsid w:val="002364CF"/>
    <w:rsid w:val="002378DF"/>
    <w:rsid w:val="00282637"/>
    <w:rsid w:val="002853E1"/>
    <w:rsid w:val="00287B2D"/>
    <w:rsid w:val="002A4B7B"/>
    <w:rsid w:val="002A6280"/>
    <w:rsid w:val="002B26BF"/>
    <w:rsid w:val="002B4922"/>
    <w:rsid w:val="002B6964"/>
    <w:rsid w:val="002C2D19"/>
    <w:rsid w:val="002C4FA4"/>
    <w:rsid w:val="002C54F8"/>
    <w:rsid w:val="002D0A10"/>
    <w:rsid w:val="002D10FA"/>
    <w:rsid w:val="002D4C55"/>
    <w:rsid w:val="0030574A"/>
    <w:rsid w:val="0032066B"/>
    <w:rsid w:val="00333C93"/>
    <w:rsid w:val="00334967"/>
    <w:rsid w:val="00334C4B"/>
    <w:rsid w:val="00336C53"/>
    <w:rsid w:val="00336CAE"/>
    <w:rsid w:val="003776D8"/>
    <w:rsid w:val="0038445C"/>
    <w:rsid w:val="003A23FA"/>
    <w:rsid w:val="003B01D3"/>
    <w:rsid w:val="003B659E"/>
    <w:rsid w:val="003D6875"/>
    <w:rsid w:val="003E0127"/>
    <w:rsid w:val="003E5526"/>
    <w:rsid w:val="003E5C9D"/>
    <w:rsid w:val="003F5961"/>
    <w:rsid w:val="00417CF1"/>
    <w:rsid w:val="00423A76"/>
    <w:rsid w:val="00433E52"/>
    <w:rsid w:val="0043750A"/>
    <w:rsid w:val="00454DA2"/>
    <w:rsid w:val="00475300"/>
    <w:rsid w:val="004765AE"/>
    <w:rsid w:val="0048457F"/>
    <w:rsid w:val="00493619"/>
    <w:rsid w:val="004A49A3"/>
    <w:rsid w:val="004B4607"/>
    <w:rsid w:val="004B7E0A"/>
    <w:rsid w:val="004C248A"/>
    <w:rsid w:val="004D025F"/>
    <w:rsid w:val="004D1556"/>
    <w:rsid w:val="004D2FC5"/>
    <w:rsid w:val="004E5E66"/>
    <w:rsid w:val="00503B4D"/>
    <w:rsid w:val="00504EE9"/>
    <w:rsid w:val="00522832"/>
    <w:rsid w:val="0054442C"/>
    <w:rsid w:val="00550285"/>
    <w:rsid w:val="0055059D"/>
    <w:rsid w:val="00554227"/>
    <w:rsid w:val="00556D62"/>
    <w:rsid w:val="0056348E"/>
    <w:rsid w:val="0057263A"/>
    <w:rsid w:val="005836F8"/>
    <w:rsid w:val="00585575"/>
    <w:rsid w:val="005A1915"/>
    <w:rsid w:val="005A1E00"/>
    <w:rsid w:val="005A71DA"/>
    <w:rsid w:val="005C12DF"/>
    <w:rsid w:val="005D3CA8"/>
    <w:rsid w:val="005D5522"/>
    <w:rsid w:val="005E23C5"/>
    <w:rsid w:val="005E3768"/>
    <w:rsid w:val="005E61A8"/>
    <w:rsid w:val="005E7767"/>
    <w:rsid w:val="005F2DE7"/>
    <w:rsid w:val="005F6419"/>
    <w:rsid w:val="00603A42"/>
    <w:rsid w:val="00617400"/>
    <w:rsid w:val="00625942"/>
    <w:rsid w:val="00625F52"/>
    <w:rsid w:val="00664950"/>
    <w:rsid w:val="00676B91"/>
    <w:rsid w:val="006779C9"/>
    <w:rsid w:val="00683220"/>
    <w:rsid w:val="00687FA0"/>
    <w:rsid w:val="006A14FD"/>
    <w:rsid w:val="006B7010"/>
    <w:rsid w:val="006C1F67"/>
    <w:rsid w:val="006D241A"/>
    <w:rsid w:val="006D70D8"/>
    <w:rsid w:val="006E3B4A"/>
    <w:rsid w:val="006F7229"/>
    <w:rsid w:val="006F7313"/>
    <w:rsid w:val="006F7D95"/>
    <w:rsid w:val="007041B5"/>
    <w:rsid w:val="0070502B"/>
    <w:rsid w:val="00711292"/>
    <w:rsid w:val="007145FF"/>
    <w:rsid w:val="00716C73"/>
    <w:rsid w:val="0072415A"/>
    <w:rsid w:val="00725D92"/>
    <w:rsid w:val="007379AB"/>
    <w:rsid w:val="00747E34"/>
    <w:rsid w:val="0075150C"/>
    <w:rsid w:val="00751515"/>
    <w:rsid w:val="007578E8"/>
    <w:rsid w:val="00761FF8"/>
    <w:rsid w:val="007656CC"/>
    <w:rsid w:val="00773A23"/>
    <w:rsid w:val="00780D36"/>
    <w:rsid w:val="00785232"/>
    <w:rsid w:val="00792922"/>
    <w:rsid w:val="007C00C7"/>
    <w:rsid w:val="007C287D"/>
    <w:rsid w:val="007C3ED0"/>
    <w:rsid w:val="007C4120"/>
    <w:rsid w:val="007E2129"/>
    <w:rsid w:val="00806A76"/>
    <w:rsid w:val="00811C9D"/>
    <w:rsid w:val="00816C80"/>
    <w:rsid w:val="00825BAF"/>
    <w:rsid w:val="00841BCD"/>
    <w:rsid w:val="00857CB7"/>
    <w:rsid w:val="00864992"/>
    <w:rsid w:val="00870CCB"/>
    <w:rsid w:val="008826C1"/>
    <w:rsid w:val="00886AF2"/>
    <w:rsid w:val="00894F68"/>
    <w:rsid w:val="008A4AC4"/>
    <w:rsid w:val="008B1670"/>
    <w:rsid w:val="008C2FE3"/>
    <w:rsid w:val="008C7844"/>
    <w:rsid w:val="008E31F8"/>
    <w:rsid w:val="008E67FB"/>
    <w:rsid w:val="008F5164"/>
    <w:rsid w:val="009042BD"/>
    <w:rsid w:val="009208EB"/>
    <w:rsid w:val="00924F0B"/>
    <w:rsid w:val="00925178"/>
    <w:rsid w:val="009251D1"/>
    <w:rsid w:val="00926655"/>
    <w:rsid w:val="00934BEC"/>
    <w:rsid w:val="009379CD"/>
    <w:rsid w:val="00954212"/>
    <w:rsid w:val="00960F12"/>
    <w:rsid w:val="00960F25"/>
    <w:rsid w:val="00970D3C"/>
    <w:rsid w:val="00973CFD"/>
    <w:rsid w:val="00977E1D"/>
    <w:rsid w:val="00980373"/>
    <w:rsid w:val="00985535"/>
    <w:rsid w:val="009A2D2B"/>
    <w:rsid w:val="009B227B"/>
    <w:rsid w:val="009B602E"/>
    <w:rsid w:val="009B6C1A"/>
    <w:rsid w:val="009E34DF"/>
    <w:rsid w:val="00A10C4E"/>
    <w:rsid w:val="00A22B78"/>
    <w:rsid w:val="00A2461A"/>
    <w:rsid w:val="00A25AE5"/>
    <w:rsid w:val="00A409BB"/>
    <w:rsid w:val="00A460FA"/>
    <w:rsid w:val="00A625A6"/>
    <w:rsid w:val="00A80C41"/>
    <w:rsid w:val="00A832D5"/>
    <w:rsid w:val="00A907CB"/>
    <w:rsid w:val="00A90E3B"/>
    <w:rsid w:val="00AA1B0E"/>
    <w:rsid w:val="00AA6DBC"/>
    <w:rsid w:val="00AC5CA7"/>
    <w:rsid w:val="00AD1216"/>
    <w:rsid w:val="00AF0857"/>
    <w:rsid w:val="00B23C25"/>
    <w:rsid w:val="00B2742E"/>
    <w:rsid w:val="00B4460A"/>
    <w:rsid w:val="00B469B2"/>
    <w:rsid w:val="00B62B54"/>
    <w:rsid w:val="00B72BC9"/>
    <w:rsid w:val="00BA6E48"/>
    <w:rsid w:val="00BB1F30"/>
    <w:rsid w:val="00BB486B"/>
    <w:rsid w:val="00BB6036"/>
    <w:rsid w:val="00BC08CB"/>
    <w:rsid w:val="00BC20DA"/>
    <w:rsid w:val="00BC4263"/>
    <w:rsid w:val="00BC4539"/>
    <w:rsid w:val="00BC7C70"/>
    <w:rsid w:val="00BD1516"/>
    <w:rsid w:val="00BE3E89"/>
    <w:rsid w:val="00BF2218"/>
    <w:rsid w:val="00C07FAE"/>
    <w:rsid w:val="00C51278"/>
    <w:rsid w:val="00C52E17"/>
    <w:rsid w:val="00C65C70"/>
    <w:rsid w:val="00C718E5"/>
    <w:rsid w:val="00C953A4"/>
    <w:rsid w:val="00CA22D5"/>
    <w:rsid w:val="00CA6ADC"/>
    <w:rsid w:val="00CC2C6A"/>
    <w:rsid w:val="00CD7492"/>
    <w:rsid w:val="00CE3A6B"/>
    <w:rsid w:val="00CF4364"/>
    <w:rsid w:val="00CF4F06"/>
    <w:rsid w:val="00D00211"/>
    <w:rsid w:val="00D035F7"/>
    <w:rsid w:val="00D041D9"/>
    <w:rsid w:val="00D06309"/>
    <w:rsid w:val="00D12838"/>
    <w:rsid w:val="00D23335"/>
    <w:rsid w:val="00D351EA"/>
    <w:rsid w:val="00D3647B"/>
    <w:rsid w:val="00D43403"/>
    <w:rsid w:val="00D51F31"/>
    <w:rsid w:val="00D53298"/>
    <w:rsid w:val="00D62E71"/>
    <w:rsid w:val="00D740CA"/>
    <w:rsid w:val="00D85728"/>
    <w:rsid w:val="00D91DE2"/>
    <w:rsid w:val="00DB14A7"/>
    <w:rsid w:val="00DB5EE5"/>
    <w:rsid w:val="00DE35F7"/>
    <w:rsid w:val="00DF2997"/>
    <w:rsid w:val="00DF3461"/>
    <w:rsid w:val="00E0198A"/>
    <w:rsid w:val="00E10147"/>
    <w:rsid w:val="00E15BED"/>
    <w:rsid w:val="00E31689"/>
    <w:rsid w:val="00E61110"/>
    <w:rsid w:val="00E8590A"/>
    <w:rsid w:val="00EA2CB2"/>
    <w:rsid w:val="00EC5F4D"/>
    <w:rsid w:val="00EC7BC3"/>
    <w:rsid w:val="00ED17D0"/>
    <w:rsid w:val="00ED601F"/>
    <w:rsid w:val="00ED7600"/>
    <w:rsid w:val="00EE1CDC"/>
    <w:rsid w:val="00EF3E91"/>
    <w:rsid w:val="00F04C45"/>
    <w:rsid w:val="00F1362C"/>
    <w:rsid w:val="00F21A14"/>
    <w:rsid w:val="00F72507"/>
    <w:rsid w:val="00F72ED0"/>
    <w:rsid w:val="00F824F5"/>
    <w:rsid w:val="00FA5814"/>
    <w:rsid w:val="00FB3E7A"/>
    <w:rsid w:val="00FB49DD"/>
    <w:rsid w:val="00FC138C"/>
    <w:rsid w:val="00FC1E8B"/>
    <w:rsid w:val="00FC29B9"/>
    <w:rsid w:val="00FC6FD3"/>
    <w:rsid w:val="00FD04FD"/>
    <w:rsid w:val="00FD2D1E"/>
    <w:rsid w:val="00FF6C99"/>
    <w:rsid w:val="014D65AB"/>
    <w:rsid w:val="016E368C"/>
    <w:rsid w:val="017B5E4B"/>
    <w:rsid w:val="018D054D"/>
    <w:rsid w:val="01D71285"/>
    <w:rsid w:val="01FF08B3"/>
    <w:rsid w:val="028676F2"/>
    <w:rsid w:val="02B274E2"/>
    <w:rsid w:val="02BD7990"/>
    <w:rsid w:val="02C25D33"/>
    <w:rsid w:val="030809EC"/>
    <w:rsid w:val="039A1BDA"/>
    <w:rsid w:val="03AE4991"/>
    <w:rsid w:val="03C6506D"/>
    <w:rsid w:val="03F37217"/>
    <w:rsid w:val="047B40B2"/>
    <w:rsid w:val="04C77D0A"/>
    <w:rsid w:val="04D5204C"/>
    <w:rsid w:val="051F0641"/>
    <w:rsid w:val="059B61E4"/>
    <w:rsid w:val="05A86143"/>
    <w:rsid w:val="05D42FA6"/>
    <w:rsid w:val="06105DAC"/>
    <w:rsid w:val="066957D5"/>
    <w:rsid w:val="068A29F7"/>
    <w:rsid w:val="069766CC"/>
    <w:rsid w:val="07502CA2"/>
    <w:rsid w:val="078B76F8"/>
    <w:rsid w:val="079D410C"/>
    <w:rsid w:val="07C928A9"/>
    <w:rsid w:val="07D3429D"/>
    <w:rsid w:val="07D735D1"/>
    <w:rsid w:val="07D8184E"/>
    <w:rsid w:val="080A5373"/>
    <w:rsid w:val="08641205"/>
    <w:rsid w:val="0868025F"/>
    <w:rsid w:val="0873226E"/>
    <w:rsid w:val="08935729"/>
    <w:rsid w:val="08C654D4"/>
    <w:rsid w:val="08CC5D10"/>
    <w:rsid w:val="092C45E6"/>
    <w:rsid w:val="099F556C"/>
    <w:rsid w:val="09AC0546"/>
    <w:rsid w:val="09C640C3"/>
    <w:rsid w:val="0A2F63A3"/>
    <w:rsid w:val="0A5763D4"/>
    <w:rsid w:val="0A7BF868"/>
    <w:rsid w:val="0A9573F8"/>
    <w:rsid w:val="0B7322DC"/>
    <w:rsid w:val="0BB77882"/>
    <w:rsid w:val="0BC31A46"/>
    <w:rsid w:val="0C102F73"/>
    <w:rsid w:val="0C2A1653"/>
    <w:rsid w:val="0C3C5307"/>
    <w:rsid w:val="0C56263C"/>
    <w:rsid w:val="0C5E2B8A"/>
    <w:rsid w:val="0D102274"/>
    <w:rsid w:val="0DA958CA"/>
    <w:rsid w:val="0DF104D3"/>
    <w:rsid w:val="0E1C586B"/>
    <w:rsid w:val="0E8A024B"/>
    <w:rsid w:val="0ED138E6"/>
    <w:rsid w:val="0F130B06"/>
    <w:rsid w:val="0F4C5F28"/>
    <w:rsid w:val="0F67780F"/>
    <w:rsid w:val="0F8A25D9"/>
    <w:rsid w:val="0F8F3C2A"/>
    <w:rsid w:val="0FB648CB"/>
    <w:rsid w:val="0FD0731A"/>
    <w:rsid w:val="0FF1533A"/>
    <w:rsid w:val="0FFE0AFA"/>
    <w:rsid w:val="1000683B"/>
    <w:rsid w:val="103F4316"/>
    <w:rsid w:val="10732202"/>
    <w:rsid w:val="10860ED5"/>
    <w:rsid w:val="10AA3C13"/>
    <w:rsid w:val="10CA41CF"/>
    <w:rsid w:val="10CD0B75"/>
    <w:rsid w:val="110C4D24"/>
    <w:rsid w:val="11283655"/>
    <w:rsid w:val="113B0066"/>
    <w:rsid w:val="114A4434"/>
    <w:rsid w:val="11F71F3A"/>
    <w:rsid w:val="122017FC"/>
    <w:rsid w:val="12753179"/>
    <w:rsid w:val="128409CA"/>
    <w:rsid w:val="12843280"/>
    <w:rsid w:val="12BB3A94"/>
    <w:rsid w:val="12EF585C"/>
    <w:rsid w:val="12FB3877"/>
    <w:rsid w:val="13262572"/>
    <w:rsid w:val="135A35EB"/>
    <w:rsid w:val="136D11EC"/>
    <w:rsid w:val="137D50D6"/>
    <w:rsid w:val="139B3B65"/>
    <w:rsid w:val="13A62830"/>
    <w:rsid w:val="13D36053"/>
    <w:rsid w:val="13F75352"/>
    <w:rsid w:val="13FA5349"/>
    <w:rsid w:val="141E7377"/>
    <w:rsid w:val="1480544B"/>
    <w:rsid w:val="14A25B1A"/>
    <w:rsid w:val="14B36B91"/>
    <w:rsid w:val="14BF6AA8"/>
    <w:rsid w:val="14DE3D1B"/>
    <w:rsid w:val="15DD3861"/>
    <w:rsid w:val="16222725"/>
    <w:rsid w:val="162900B5"/>
    <w:rsid w:val="1634239A"/>
    <w:rsid w:val="16394032"/>
    <w:rsid w:val="164F667E"/>
    <w:rsid w:val="165D0583"/>
    <w:rsid w:val="16654289"/>
    <w:rsid w:val="16BA6C12"/>
    <w:rsid w:val="16CB37AF"/>
    <w:rsid w:val="16DB79C9"/>
    <w:rsid w:val="16F55CC6"/>
    <w:rsid w:val="17141F2D"/>
    <w:rsid w:val="176F5C05"/>
    <w:rsid w:val="17705930"/>
    <w:rsid w:val="17A076C4"/>
    <w:rsid w:val="17A62BCE"/>
    <w:rsid w:val="17E12498"/>
    <w:rsid w:val="17E826AB"/>
    <w:rsid w:val="18407C50"/>
    <w:rsid w:val="1872258F"/>
    <w:rsid w:val="18D3414F"/>
    <w:rsid w:val="18D91924"/>
    <w:rsid w:val="19831412"/>
    <w:rsid w:val="19A96435"/>
    <w:rsid w:val="19E43A3D"/>
    <w:rsid w:val="1A0B3A21"/>
    <w:rsid w:val="1A352FE3"/>
    <w:rsid w:val="1B3329B5"/>
    <w:rsid w:val="1B595D85"/>
    <w:rsid w:val="1B7F155B"/>
    <w:rsid w:val="1BAE2A00"/>
    <w:rsid w:val="1C5E2F54"/>
    <w:rsid w:val="1CA0799D"/>
    <w:rsid w:val="1CDA242C"/>
    <w:rsid w:val="1CFB2AC1"/>
    <w:rsid w:val="1D1F1294"/>
    <w:rsid w:val="1D85535E"/>
    <w:rsid w:val="1DB41841"/>
    <w:rsid w:val="1DE45821"/>
    <w:rsid w:val="1DF64986"/>
    <w:rsid w:val="1E8806BC"/>
    <w:rsid w:val="1EA137E3"/>
    <w:rsid w:val="1EC97F44"/>
    <w:rsid w:val="1F0936F5"/>
    <w:rsid w:val="1F17474D"/>
    <w:rsid w:val="1F2B10F9"/>
    <w:rsid w:val="1F711839"/>
    <w:rsid w:val="1F8A172B"/>
    <w:rsid w:val="1FA564C4"/>
    <w:rsid w:val="200D067C"/>
    <w:rsid w:val="201D5F32"/>
    <w:rsid w:val="20811B82"/>
    <w:rsid w:val="20941E02"/>
    <w:rsid w:val="20A662B2"/>
    <w:rsid w:val="21091739"/>
    <w:rsid w:val="211451D0"/>
    <w:rsid w:val="211B0B99"/>
    <w:rsid w:val="21402B64"/>
    <w:rsid w:val="2151075A"/>
    <w:rsid w:val="2187422D"/>
    <w:rsid w:val="219E74A3"/>
    <w:rsid w:val="22271C95"/>
    <w:rsid w:val="22571B82"/>
    <w:rsid w:val="22843CEF"/>
    <w:rsid w:val="22920D1D"/>
    <w:rsid w:val="22C0245E"/>
    <w:rsid w:val="22DF0545"/>
    <w:rsid w:val="23514077"/>
    <w:rsid w:val="23855295"/>
    <w:rsid w:val="23B20773"/>
    <w:rsid w:val="23CF6D67"/>
    <w:rsid w:val="248F188B"/>
    <w:rsid w:val="24BD0518"/>
    <w:rsid w:val="24E91488"/>
    <w:rsid w:val="25077EC5"/>
    <w:rsid w:val="256A021C"/>
    <w:rsid w:val="25962669"/>
    <w:rsid w:val="25C20278"/>
    <w:rsid w:val="25C545AD"/>
    <w:rsid w:val="262D62D9"/>
    <w:rsid w:val="26681CAB"/>
    <w:rsid w:val="267E5FCE"/>
    <w:rsid w:val="27016D1C"/>
    <w:rsid w:val="27572E0B"/>
    <w:rsid w:val="2762235C"/>
    <w:rsid w:val="276537E8"/>
    <w:rsid w:val="27BE3159"/>
    <w:rsid w:val="280C272A"/>
    <w:rsid w:val="281B6C69"/>
    <w:rsid w:val="284E33F7"/>
    <w:rsid w:val="287A3770"/>
    <w:rsid w:val="28C759BF"/>
    <w:rsid w:val="290A138C"/>
    <w:rsid w:val="291A4010"/>
    <w:rsid w:val="293606FA"/>
    <w:rsid w:val="29517179"/>
    <w:rsid w:val="29E7086A"/>
    <w:rsid w:val="2A1219AD"/>
    <w:rsid w:val="2A394321"/>
    <w:rsid w:val="2AAF72F6"/>
    <w:rsid w:val="2AE26D3F"/>
    <w:rsid w:val="2AF125AB"/>
    <w:rsid w:val="2AF8774D"/>
    <w:rsid w:val="2B0F6E62"/>
    <w:rsid w:val="2B1B7C39"/>
    <w:rsid w:val="2B3F4136"/>
    <w:rsid w:val="2B5F7B9D"/>
    <w:rsid w:val="2B6F3DB4"/>
    <w:rsid w:val="2B7579C5"/>
    <w:rsid w:val="2BB04900"/>
    <w:rsid w:val="2C1B2490"/>
    <w:rsid w:val="2C3757DB"/>
    <w:rsid w:val="2C3A3275"/>
    <w:rsid w:val="2C495744"/>
    <w:rsid w:val="2CEE6B8D"/>
    <w:rsid w:val="2D233DAE"/>
    <w:rsid w:val="2D8E403A"/>
    <w:rsid w:val="2DC51DB6"/>
    <w:rsid w:val="2DF9626C"/>
    <w:rsid w:val="2E145F76"/>
    <w:rsid w:val="2E3E3E00"/>
    <w:rsid w:val="2E8501BE"/>
    <w:rsid w:val="2EA86D09"/>
    <w:rsid w:val="2ECE747D"/>
    <w:rsid w:val="2F32226B"/>
    <w:rsid w:val="2F376D10"/>
    <w:rsid w:val="2FA231C5"/>
    <w:rsid w:val="308B65F2"/>
    <w:rsid w:val="30A9337F"/>
    <w:rsid w:val="30F5782F"/>
    <w:rsid w:val="30F819C3"/>
    <w:rsid w:val="3117229F"/>
    <w:rsid w:val="31395268"/>
    <w:rsid w:val="316D08AD"/>
    <w:rsid w:val="31A50177"/>
    <w:rsid w:val="31DD775A"/>
    <w:rsid w:val="31ED10C9"/>
    <w:rsid w:val="320F0A18"/>
    <w:rsid w:val="32351CB2"/>
    <w:rsid w:val="324554E5"/>
    <w:rsid w:val="325D2B5A"/>
    <w:rsid w:val="327661FC"/>
    <w:rsid w:val="32B33B5A"/>
    <w:rsid w:val="32EE27B2"/>
    <w:rsid w:val="33372789"/>
    <w:rsid w:val="33373161"/>
    <w:rsid w:val="333876C2"/>
    <w:rsid w:val="33484A1E"/>
    <w:rsid w:val="335F47E9"/>
    <w:rsid w:val="33FB17D8"/>
    <w:rsid w:val="346E4104"/>
    <w:rsid w:val="3476470C"/>
    <w:rsid w:val="34D83C16"/>
    <w:rsid w:val="34F42A3D"/>
    <w:rsid w:val="3509315E"/>
    <w:rsid w:val="351A4CC6"/>
    <w:rsid w:val="371440A5"/>
    <w:rsid w:val="37705F34"/>
    <w:rsid w:val="377700B0"/>
    <w:rsid w:val="37857872"/>
    <w:rsid w:val="37AF7036"/>
    <w:rsid w:val="380927B5"/>
    <w:rsid w:val="381F0B0E"/>
    <w:rsid w:val="382139EC"/>
    <w:rsid w:val="3876150B"/>
    <w:rsid w:val="38EF03A6"/>
    <w:rsid w:val="38F0125F"/>
    <w:rsid w:val="3900577A"/>
    <w:rsid w:val="392739EA"/>
    <w:rsid w:val="392D38AD"/>
    <w:rsid w:val="3946679B"/>
    <w:rsid w:val="394D1646"/>
    <w:rsid w:val="399A43EA"/>
    <w:rsid w:val="3A0F1960"/>
    <w:rsid w:val="3A166029"/>
    <w:rsid w:val="3A431070"/>
    <w:rsid w:val="3A6B6F88"/>
    <w:rsid w:val="3A977F34"/>
    <w:rsid w:val="3AC125B3"/>
    <w:rsid w:val="3AF216E5"/>
    <w:rsid w:val="3B0B15C3"/>
    <w:rsid w:val="3B30671A"/>
    <w:rsid w:val="3B5555F7"/>
    <w:rsid w:val="3B5662AC"/>
    <w:rsid w:val="3B981241"/>
    <w:rsid w:val="3BBB2E68"/>
    <w:rsid w:val="3CC5729E"/>
    <w:rsid w:val="3CCE203C"/>
    <w:rsid w:val="3D087EC6"/>
    <w:rsid w:val="3D0C1655"/>
    <w:rsid w:val="3D4E48C8"/>
    <w:rsid w:val="3D50421B"/>
    <w:rsid w:val="3D77737D"/>
    <w:rsid w:val="3D807C08"/>
    <w:rsid w:val="3DBF5349"/>
    <w:rsid w:val="3DC04E13"/>
    <w:rsid w:val="3DD244E7"/>
    <w:rsid w:val="3E132617"/>
    <w:rsid w:val="3E1747FA"/>
    <w:rsid w:val="3E5B41D6"/>
    <w:rsid w:val="3E7F7A06"/>
    <w:rsid w:val="3E964B98"/>
    <w:rsid w:val="3EAD26A1"/>
    <w:rsid w:val="3ECE16FA"/>
    <w:rsid w:val="3F3542FD"/>
    <w:rsid w:val="3F4118C8"/>
    <w:rsid w:val="3F5C676A"/>
    <w:rsid w:val="3FF55768"/>
    <w:rsid w:val="40093B4F"/>
    <w:rsid w:val="40462AC9"/>
    <w:rsid w:val="40566CBF"/>
    <w:rsid w:val="40776BAF"/>
    <w:rsid w:val="407921CE"/>
    <w:rsid w:val="40C04FE0"/>
    <w:rsid w:val="41AA7137"/>
    <w:rsid w:val="41EC58FB"/>
    <w:rsid w:val="41F931F1"/>
    <w:rsid w:val="42157286"/>
    <w:rsid w:val="4231331F"/>
    <w:rsid w:val="42381A71"/>
    <w:rsid w:val="426B0C9E"/>
    <w:rsid w:val="42841694"/>
    <w:rsid w:val="429266C7"/>
    <w:rsid w:val="42AF1322"/>
    <w:rsid w:val="42B30ACF"/>
    <w:rsid w:val="42E73C10"/>
    <w:rsid w:val="43364422"/>
    <w:rsid w:val="43BC4F26"/>
    <w:rsid w:val="43EE582E"/>
    <w:rsid w:val="43FB3DA4"/>
    <w:rsid w:val="441C4006"/>
    <w:rsid w:val="449E489D"/>
    <w:rsid w:val="44B24294"/>
    <w:rsid w:val="44CF520F"/>
    <w:rsid w:val="44D50483"/>
    <w:rsid w:val="451019FB"/>
    <w:rsid w:val="45361837"/>
    <w:rsid w:val="4543370D"/>
    <w:rsid w:val="455B13AC"/>
    <w:rsid w:val="45CF3CD0"/>
    <w:rsid w:val="460567D8"/>
    <w:rsid w:val="4626023B"/>
    <w:rsid w:val="462F25DF"/>
    <w:rsid w:val="46620161"/>
    <w:rsid w:val="46C17C69"/>
    <w:rsid w:val="46E63986"/>
    <w:rsid w:val="46FC7DAE"/>
    <w:rsid w:val="47971B97"/>
    <w:rsid w:val="479F63EE"/>
    <w:rsid w:val="47C304FD"/>
    <w:rsid w:val="47C357A6"/>
    <w:rsid w:val="47D77F02"/>
    <w:rsid w:val="4815186D"/>
    <w:rsid w:val="485A4BA7"/>
    <w:rsid w:val="487C3875"/>
    <w:rsid w:val="48977283"/>
    <w:rsid w:val="48FA3778"/>
    <w:rsid w:val="4975258C"/>
    <w:rsid w:val="49896512"/>
    <w:rsid w:val="4996414B"/>
    <w:rsid w:val="49987D21"/>
    <w:rsid w:val="49BA3D71"/>
    <w:rsid w:val="4A5C70F1"/>
    <w:rsid w:val="4AAD275D"/>
    <w:rsid w:val="4AB61A05"/>
    <w:rsid w:val="4AF26B9D"/>
    <w:rsid w:val="4B2B1C31"/>
    <w:rsid w:val="4B48494A"/>
    <w:rsid w:val="4B7E5274"/>
    <w:rsid w:val="4BB65435"/>
    <w:rsid w:val="4BCE1489"/>
    <w:rsid w:val="4BEA1EE4"/>
    <w:rsid w:val="4C293566"/>
    <w:rsid w:val="4C2C1C2C"/>
    <w:rsid w:val="4C4E4313"/>
    <w:rsid w:val="4C553BEB"/>
    <w:rsid w:val="4C723787"/>
    <w:rsid w:val="4C783FE1"/>
    <w:rsid w:val="4CF05EAC"/>
    <w:rsid w:val="4D102CB4"/>
    <w:rsid w:val="4D9E609E"/>
    <w:rsid w:val="4E0243C8"/>
    <w:rsid w:val="4E345636"/>
    <w:rsid w:val="4E652C5C"/>
    <w:rsid w:val="4E9105E7"/>
    <w:rsid w:val="4EB053BD"/>
    <w:rsid w:val="4F5125B0"/>
    <w:rsid w:val="4FBC6FAF"/>
    <w:rsid w:val="4FDC68F3"/>
    <w:rsid w:val="4FE74185"/>
    <w:rsid w:val="4FFF46BE"/>
    <w:rsid w:val="50005DA1"/>
    <w:rsid w:val="5041435B"/>
    <w:rsid w:val="50564CCA"/>
    <w:rsid w:val="505A1CB0"/>
    <w:rsid w:val="5090049B"/>
    <w:rsid w:val="509778C7"/>
    <w:rsid w:val="51773E2A"/>
    <w:rsid w:val="51A40397"/>
    <w:rsid w:val="51C53170"/>
    <w:rsid w:val="5280421D"/>
    <w:rsid w:val="52BF27F0"/>
    <w:rsid w:val="530F6914"/>
    <w:rsid w:val="535E62F0"/>
    <w:rsid w:val="5361709F"/>
    <w:rsid w:val="53705401"/>
    <w:rsid w:val="53752E8D"/>
    <w:rsid w:val="53832E83"/>
    <w:rsid w:val="53A24A91"/>
    <w:rsid w:val="53D005D1"/>
    <w:rsid w:val="53DD511B"/>
    <w:rsid w:val="540D782C"/>
    <w:rsid w:val="542F1421"/>
    <w:rsid w:val="543973F0"/>
    <w:rsid w:val="544B51D2"/>
    <w:rsid w:val="546C32BA"/>
    <w:rsid w:val="547733F4"/>
    <w:rsid w:val="54B156BA"/>
    <w:rsid w:val="54F516DC"/>
    <w:rsid w:val="5553143F"/>
    <w:rsid w:val="55B42DC5"/>
    <w:rsid w:val="55C82763"/>
    <w:rsid w:val="55CE50F9"/>
    <w:rsid w:val="561E43E8"/>
    <w:rsid w:val="56243301"/>
    <w:rsid w:val="567B20DA"/>
    <w:rsid w:val="56943FE8"/>
    <w:rsid w:val="56DA5A5F"/>
    <w:rsid w:val="57600E00"/>
    <w:rsid w:val="577E3F1D"/>
    <w:rsid w:val="57C70008"/>
    <w:rsid w:val="586B2608"/>
    <w:rsid w:val="5879595C"/>
    <w:rsid w:val="588331BE"/>
    <w:rsid w:val="592D7AE2"/>
    <w:rsid w:val="593554F0"/>
    <w:rsid w:val="59F967B7"/>
    <w:rsid w:val="5A194DBF"/>
    <w:rsid w:val="5A3078C5"/>
    <w:rsid w:val="5ADF3A74"/>
    <w:rsid w:val="5AE53367"/>
    <w:rsid w:val="5B0B0083"/>
    <w:rsid w:val="5B1254E6"/>
    <w:rsid w:val="5BC3228B"/>
    <w:rsid w:val="5BFC28DA"/>
    <w:rsid w:val="5C3B1FEA"/>
    <w:rsid w:val="5C6A01BF"/>
    <w:rsid w:val="5C792CC0"/>
    <w:rsid w:val="5CEB6783"/>
    <w:rsid w:val="5D041ECD"/>
    <w:rsid w:val="5D5E1AC8"/>
    <w:rsid w:val="5E051414"/>
    <w:rsid w:val="5E206741"/>
    <w:rsid w:val="5E2D4C21"/>
    <w:rsid w:val="5E820037"/>
    <w:rsid w:val="5EE41E2E"/>
    <w:rsid w:val="5F0F00DA"/>
    <w:rsid w:val="60017F85"/>
    <w:rsid w:val="60032276"/>
    <w:rsid w:val="6045086B"/>
    <w:rsid w:val="60745B63"/>
    <w:rsid w:val="60AC01F6"/>
    <w:rsid w:val="60BC1BBF"/>
    <w:rsid w:val="60F64A32"/>
    <w:rsid w:val="61051332"/>
    <w:rsid w:val="61856B0D"/>
    <w:rsid w:val="623928B9"/>
    <w:rsid w:val="62812953"/>
    <w:rsid w:val="62B7743E"/>
    <w:rsid w:val="62B8352F"/>
    <w:rsid w:val="62EF63FA"/>
    <w:rsid w:val="63061571"/>
    <w:rsid w:val="632B39DC"/>
    <w:rsid w:val="64116858"/>
    <w:rsid w:val="64550D9E"/>
    <w:rsid w:val="648D5222"/>
    <w:rsid w:val="64B2258D"/>
    <w:rsid w:val="64E30C9E"/>
    <w:rsid w:val="64E86D2F"/>
    <w:rsid w:val="657C25FC"/>
    <w:rsid w:val="65997784"/>
    <w:rsid w:val="65A976E6"/>
    <w:rsid w:val="65C64C37"/>
    <w:rsid w:val="65D01190"/>
    <w:rsid w:val="66197BB5"/>
    <w:rsid w:val="66AB371C"/>
    <w:rsid w:val="66AE1192"/>
    <w:rsid w:val="66CA69C3"/>
    <w:rsid w:val="6794708A"/>
    <w:rsid w:val="67CE0CE2"/>
    <w:rsid w:val="67DA4215"/>
    <w:rsid w:val="67E42DFA"/>
    <w:rsid w:val="67ED44CB"/>
    <w:rsid w:val="681D58BA"/>
    <w:rsid w:val="68EB3ADC"/>
    <w:rsid w:val="69240005"/>
    <w:rsid w:val="69462386"/>
    <w:rsid w:val="697206C8"/>
    <w:rsid w:val="69C96ADD"/>
    <w:rsid w:val="69DC5A3B"/>
    <w:rsid w:val="69E50464"/>
    <w:rsid w:val="6A2F06BE"/>
    <w:rsid w:val="6A7016FE"/>
    <w:rsid w:val="6AFC6812"/>
    <w:rsid w:val="6B5E2EC6"/>
    <w:rsid w:val="6B7575DB"/>
    <w:rsid w:val="6C42065A"/>
    <w:rsid w:val="6C6F44FD"/>
    <w:rsid w:val="6C9E7796"/>
    <w:rsid w:val="6CB759F8"/>
    <w:rsid w:val="6CD4731D"/>
    <w:rsid w:val="6D121910"/>
    <w:rsid w:val="6D3205F0"/>
    <w:rsid w:val="6D4C048E"/>
    <w:rsid w:val="6D862B60"/>
    <w:rsid w:val="6DB702B4"/>
    <w:rsid w:val="6E4462CC"/>
    <w:rsid w:val="6E504618"/>
    <w:rsid w:val="6EB20078"/>
    <w:rsid w:val="6F5579D7"/>
    <w:rsid w:val="6F801AF8"/>
    <w:rsid w:val="6F8D5AAE"/>
    <w:rsid w:val="6FB57303"/>
    <w:rsid w:val="6FFF59CB"/>
    <w:rsid w:val="70160759"/>
    <w:rsid w:val="70200B37"/>
    <w:rsid w:val="7037013D"/>
    <w:rsid w:val="704E4A67"/>
    <w:rsid w:val="70995673"/>
    <w:rsid w:val="70AA0AC2"/>
    <w:rsid w:val="70AA24EA"/>
    <w:rsid w:val="70B97CE8"/>
    <w:rsid w:val="70D46C56"/>
    <w:rsid w:val="70EA7511"/>
    <w:rsid w:val="71143E21"/>
    <w:rsid w:val="71616F10"/>
    <w:rsid w:val="71C93578"/>
    <w:rsid w:val="72867A39"/>
    <w:rsid w:val="72EE3608"/>
    <w:rsid w:val="72F37E30"/>
    <w:rsid w:val="7327462F"/>
    <w:rsid w:val="732F59FD"/>
    <w:rsid w:val="734B5574"/>
    <w:rsid w:val="7355417D"/>
    <w:rsid w:val="736C3FBB"/>
    <w:rsid w:val="73A85DC8"/>
    <w:rsid w:val="73C54686"/>
    <w:rsid w:val="73D14742"/>
    <w:rsid w:val="73E217DB"/>
    <w:rsid w:val="740F6E24"/>
    <w:rsid w:val="74285611"/>
    <w:rsid w:val="7430057A"/>
    <w:rsid w:val="74573DE9"/>
    <w:rsid w:val="74626087"/>
    <w:rsid w:val="749D37F7"/>
    <w:rsid w:val="74BC6C8B"/>
    <w:rsid w:val="74D53B99"/>
    <w:rsid w:val="754C1AAF"/>
    <w:rsid w:val="762B3711"/>
    <w:rsid w:val="76696B17"/>
    <w:rsid w:val="76696D01"/>
    <w:rsid w:val="76991F3B"/>
    <w:rsid w:val="76BD4E1F"/>
    <w:rsid w:val="76D8737F"/>
    <w:rsid w:val="76E279D7"/>
    <w:rsid w:val="7718204C"/>
    <w:rsid w:val="772E0626"/>
    <w:rsid w:val="7752184A"/>
    <w:rsid w:val="7754709D"/>
    <w:rsid w:val="776E285A"/>
    <w:rsid w:val="77B02D8D"/>
    <w:rsid w:val="77B23404"/>
    <w:rsid w:val="77C0093D"/>
    <w:rsid w:val="77C90B9C"/>
    <w:rsid w:val="77DB4D3A"/>
    <w:rsid w:val="77EF22D8"/>
    <w:rsid w:val="78204380"/>
    <w:rsid w:val="78384CBC"/>
    <w:rsid w:val="784258BF"/>
    <w:rsid w:val="78E40850"/>
    <w:rsid w:val="793758F2"/>
    <w:rsid w:val="79C0590F"/>
    <w:rsid w:val="7A080BBF"/>
    <w:rsid w:val="7A4F2396"/>
    <w:rsid w:val="7A787ECB"/>
    <w:rsid w:val="7A875FC6"/>
    <w:rsid w:val="7A8B51CB"/>
    <w:rsid w:val="7A984514"/>
    <w:rsid w:val="7AB507FA"/>
    <w:rsid w:val="7AC634CB"/>
    <w:rsid w:val="7ACB482C"/>
    <w:rsid w:val="7AF137EF"/>
    <w:rsid w:val="7B2531D6"/>
    <w:rsid w:val="7B5B11D8"/>
    <w:rsid w:val="7C41564D"/>
    <w:rsid w:val="7C8E16C9"/>
    <w:rsid w:val="7CA10AF6"/>
    <w:rsid w:val="7CB561C0"/>
    <w:rsid w:val="7CCC277F"/>
    <w:rsid w:val="7CE3033A"/>
    <w:rsid w:val="7D0A2590"/>
    <w:rsid w:val="7D550752"/>
    <w:rsid w:val="7D6A7A29"/>
    <w:rsid w:val="7DA0035E"/>
    <w:rsid w:val="7DCC5A45"/>
    <w:rsid w:val="7E630B4F"/>
    <w:rsid w:val="7E8B6D0C"/>
    <w:rsid w:val="7F285EA4"/>
    <w:rsid w:val="7F787E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0" w:name="header"/>
    <w:lsdException w:uiPriority="99" w:name="footer"/>
    <w:lsdException w:uiPriority="99" w:name="index heading"/>
    <w:lsdException w:qFormat="1" w:uiPriority="35" w:semiHidden="0" w:name="caption"/>
    <w:lsdException w:qFormat="1" w:uiPriority="99" w:semiHidden="0"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imes New Roman" w:hAnsi="Times New Roman" w:eastAsiaTheme="minorHAnsi" w:cstheme="minorBidi"/>
      <w:szCs w:val="22"/>
      <w:lang w:val="en-US" w:eastAsia="en-US" w:bidi="ar-SA"/>
    </w:rPr>
  </w:style>
  <w:style w:type="paragraph" w:styleId="2">
    <w:name w:val="heading 1"/>
    <w:basedOn w:val="1"/>
    <w:next w:val="1"/>
    <w:link w:val="24"/>
    <w:qFormat/>
    <w:uiPriority w:val="9"/>
    <w:pPr>
      <w:keepNext/>
      <w:keepLines/>
      <w:spacing w:before="240" w:after="0"/>
      <w:outlineLvl w:val="0"/>
    </w:pPr>
    <w:rPr>
      <w:rFonts w:asciiTheme="majorHAnsi" w:hAnsiTheme="majorHAnsi" w:eastAsiaTheme="majorEastAsia" w:cstheme="majorBidi"/>
      <w:color w:val="2F5597" w:themeColor="accent1" w:themeShade="BF"/>
      <w:sz w:val="32"/>
      <w:szCs w:val="32"/>
    </w:rPr>
  </w:style>
  <w:style w:type="paragraph" w:styleId="3">
    <w:name w:val="heading 2"/>
    <w:basedOn w:val="2"/>
    <w:next w:val="1"/>
    <w:link w:val="23"/>
    <w:qFormat/>
    <w:uiPriority w:val="0"/>
    <w:pPr>
      <w:spacing w:before="180" w:after="180" w:line="240" w:lineRule="auto"/>
      <w:outlineLvl w:val="1"/>
    </w:pPr>
    <w:rPr>
      <w:rFonts w:ascii="Arial" w:hAnsi="Arial" w:eastAsia="Times New Roman" w:cs="Times New Roman"/>
      <w:color w:val="auto"/>
      <w:szCs w:val="20"/>
      <w:lang w:val="en-GB"/>
    </w:rPr>
  </w:style>
  <w:style w:type="paragraph" w:styleId="4">
    <w:name w:val="heading 3"/>
    <w:basedOn w:val="3"/>
    <w:next w:val="1"/>
    <w:semiHidden/>
    <w:unhideWhenUsed/>
    <w:qFormat/>
    <w:uiPriority w:val="9"/>
    <w:pPr>
      <w:spacing w:before="40" w:after="0"/>
      <w:outlineLvl w:val="2"/>
    </w:pPr>
    <w:rPr>
      <w:rFonts w:asciiTheme="majorHAnsi" w:hAnsiTheme="majorHAnsi" w:eastAsiaTheme="majorEastAsia" w:cstheme="majorBidi"/>
      <w:color w:val="203864" w:themeColor="accent1" w:themeShade="80"/>
      <w:sz w:val="24"/>
      <w:szCs w:val="24"/>
    </w:rPr>
  </w:style>
  <w:style w:type="paragraph" w:styleId="5">
    <w:name w:val="heading 4"/>
    <w:basedOn w:val="4"/>
    <w:next w:val="1"/>
    <w:link w:val="42"/>
    <w:semiHidden/>
    <w:unhideWhenUsed/>
    <w:qFormat/>
    <w:uiPriority w:val="9"/>
    <w:pPr>
      <w:outlineLvl w:val="3"/>
    </w:pPr>
    <w:rPr>
      <w:i/>
      <w:iCs/>
      <w:color w:val="2F5597" w:themeColor="accent1" w:themeShade="BF"/>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6">
    <w:name w:val="caption"/>
    <w:basedOn w:val="1"/>
    <w:next w:val="1"/>
    <w:link w:val="37"/>
    <w:unhideWhenUsed/>
    <w:qFormat/>
    <w:uiPriority w:val="35"/>
    <w:pPr>
      <w:spacing w:after="200" w:line="240" w:lineRule="auto"/>
      <w:jc w:val="center"/>
    </w:pPr>
    <w:rPr>
      <w:rFonts w:ascii="Arial" w:hAnsi="Arial"/>
      <w:i/>
      <w:iCs/>
      <w:sz w:val="18"/>
      <w:szCs w:val="18"/>
    </w:rPr>
  </w:style>
  <w:style w:type="paragraph" w:styleId="7">
    <w:name w:val="annotation text"/>
    <w:basedOn w:val="1"/>
    <w:link w:val="57"/>
    <w:semiHidden/>
    <w:unhideWhenUsed/>
    <w:qFormat/>
    <w:uiPriority w:val="99"/>
    <w:pPr>
      <w:spacing w:line="240" w:lineRule="auto"/>
    </w:pPr>
    <w:rPr>
      <w:szCs w:val="20"/>
    </w:rPr>
  </w:style>
  <w:style w:type="paragraph" w:styleId="8">
    <w:name w:val="Body Text"/>
    <w:basedOn w:val="1"/>
    <w:link w:val="45"/>
    <w:semiHidden/>
    <w:unhideWhenUsed/>
    <w:qFormat/>
    <w:uiPriority w:val="0"/>
    <w:pPr>
      <w:spacing w:after="120" w:line="256" w:lineRule="auto"/>
      <w:jc w:val="both"/>
    </w:pPr>
    <w:rPr>
      <w:rFonts w:ascii="Arial" w:hAnsi="Arial"/>
      <w:sz w:val="22"/>
      <w:lang w:val="da-DK" w:eastAsia="zh-CN"/>
    </w:rPr>
  </w:style>
  <w:style w:type="paragraph" w:styleId="9">
    <w:name w:val="List 2"/>
    <w:basedOn w:val="10"/>
    <w:semiHidden/>
    <w:unhideWhenUsed/>
    <w:qFormat/>
    <w:uiPriority w:val="99"/>
    <w:pPr>
      <w:ind w:left="566" w:hanging="283"/>
      <w:contextualSpacing/>
    </w:pPr>
  </w:style>
  <w:style w:type="paragraph" w:styleId="10">
    <w:name w:val="List"/>
    <w:basedOn w:val="1"/>
    <w:qFormat/>
    <w:uiPriority w:val="0"/>
    <w:pPr>
      <w:ind w:left="568" w:hanging="284"/>
    </w:pPr>
  </w:style>
  <w:style w:type="paragraph" w:styleId="11">
    <w:name w:val="Balloon Text"/>
    <w:basedOn w:val="1"/>
    <w:link w:val="54"/>
    <w:semiHidden/>
    <w:unhideWhenUsed/>
    <w:qFormat/>
    <w:uiPriority w:val="99"/>
    <w:pPr>
      <w:spacing w:after="0" w:line="240" w:lineRule="auto"/>
    </w:pPr>
    <w:rPr>
      <w:rFonts w:ascii="Segoe UI" w:hAnsi="Segoe UI" w:cs="Segoe UI"/>
      <w:sz w:val="18"/>
      <w:szCs w:val="18"/>
    </w:rPr>
  </w:style>
  <w:style w:type="paragraph" w:styleId="12">
    <w:name w:val="header"/>
    <w:basedOn w:val="1"/>
    <w:link w:val="52"/>
    <w:semiHidden/>
    <w:unhideWhenUsed/>
    <w:qFormat/>
    <w:uiPriority w:val="0"/>
    <w:pPr>
      <w:widowControl w:val="0"/>
      <w:spacing w:after="0" w:line="240" w:lineRule="auto"/>
    </w:pPr>
    <w:rPr>
      <w:rFonts w:ascii="Tms Rmn" w:hAnsi="Tms Rmn"/>
      <w:b/>
      <w:sz w:val="18"/>
    </w:rPr>
  </w:style>
  <w:style w:type="paragraph" w:styleId="13">
    <w:name w:val="toc 1"/>
    <w:basedOn w:val="1"/>
    <w:next w:val="1"/>
    <w:unhideWhenUsed/>
    <w:qFormat/>
    <w:uiPriority w:val="39"/>
    <w:pPr>
      <w:spacing w:after="100"/>
    </w:pPr>
  </w:style>
  <w:style w:type="paragraph" w:styleId="14">
    <w:name w:val="table of figures"/>
    <w:basedOn w:val="1"/>
    <w:next w:val="1"/>
    <w:unhideWhenUsed/>
    <w:qFormat/>
    <w:uiPriority w:val="99"/>
    <w:pPr>
      <w:spacing w:after="0"/>
    </w:pPr>
  </w:style>
  <w:style w:type="paragraph" w:styleId="15">
    <w:name w:val="toc 2"/>
    <w:basedOn w:val="1"/>
    <w:next w:val="1"/>
    <w:unhideWhenUsed/>
    <w:qFormat/>
    <w:uiPriority w:val="39"/>
    <w:pPr>
      <w:spacing w:after="100"/>
      <w:ind w:left="200"/>
    </w:pPr>
  </w:style>
  <w:style w:type="paragraph" w:styleId="16">
    <w:name w:val="annotation subject"/>
    <w:basedOn w:val="7"/>
    <w:next w:val="7"/>
    <w:link w:val="58"/>
    <w:semiHidden/>
    <w:unhideWhenUsed/>
    <w:qFormat/>
    <w:uiPriority w:val="99"/>
    <w:rPr>
      <w:b/>
      <w:bCs/>
    </w:rPr>
  </w:style>
  <w:style w:type="table" w:styleId="18">
    <w:name w:val="Table Grid"/>
    <w:basedOn w:val="17"/>
    <w:qFormat/>
    <w:uiPriority w:val="39"/>
    <w:rPr>
      <w:rFonts w:ascii="Arial" w:hAnsi="Arial"/>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0">
    <w:name w:val="FollowedHyperlink"/>
    <w:basedOn w:val="19"/>
    <w:semiHidden/>
    <w:unhideWhenUsed/>
    <w:qFormat/>
    <w:uiPriority w:val="99"/>
    <w:rPr>
      <w:color w:val="954F72" w:themeColor="followedHyperlink"/>
      <w:u w:val="single"/>
      <w14:textFill>
        <w14:solidFill>
          <w14:schemeClr w14:val="folHlink"/>
        </w14:solidFill>
      </w14:textFill>
    </w:rPr>
  </w:style>
  <w:style w:type="character" w:styleId="21">
    <w:name w:val="Hyperlink"/>
    <w:basedOn w:val="19"/>
    <w:unhideWhenUsed/>
    <w:qFormat/>
    <w:uiPriority w:val="99"/>
    <w:rPr>
      <w:color w:val="0563C1" w:themeColor="hyperlink"/>
      <w:u w:val="single"/>
      <w14:textFill>
        <w14:solidFill>
          <w14:schemeClr w14:val="hlink"/>
        </w14:solidFill>
      </w14:textFill>
    </w:rPr>
  </w:style>
  <w:style w:type="character" w:styleId="22">
    <w:name w:val="annotation reference"/>
    <w:basedOn w:val="19"/>
    <w:semiHidden/>
    <w:unhideWhenUsed/>
    <w:qFormat/>
    <w:uiPriority w:val="99"/>
    <w:rPr>
      <w:sz w:val="16"/>
      <w:szCs w:val="16"/>
    </w:rPr>
  </w:style>
  <w:style w:type="character" w:customStyle="1" w:styleId="23">
    <w:name w:val="标题 2 Char"/>
    <w:basedOn w:val="19"/>
    <w:link w:val="3"/>
    <w:qFormat/>
    <w:uiPriority w:val="0"/>
    <w:rPr>
      <w:rFonts w:ascii="Arial" w:hAnsi="Arial" w:eastAsia="Times New Roman" w:cs="Times New Roman"/>
      <w:sz w:val="32"/>
      <w:szCs w:val="20"/>
      <w:lang w:val="en-GB"/>
    </w:rPr>
  </w:style>
  <w:style w:type="character" w:customStyle="1" w:styleId="24">
    <w:name w:val="标题 1 Char"/>
    <w:basedOn w:val="19"/>
    <w:link w:val="2"/>
    <w:qFormat/>
    <w:uiPriority w:val="9"/>
    <w:rPr>
      <w:rFonts w:asciiTheme="majorHAnsi" w:hAnsiTheme="majorHAnsi" w:eastAsiaTheme="majorEastAsia" w:cstheme="majorBidi"/>
      <w:color w:val="2F5597" w:themeColor="accent1" w:themeShade="BF"/>
      <w:sz w:val="32"/>
      <w:szCs w:val="32"/>
    </w:rPr>
  </w:style>
  <w:style w:type="paragraph" w:styleId="25">
    <w:name w:val="List Paragraph"/>
    <w:basedOn w:val="1"/>
    <w:link w:val="32"/>
    <w:qFormat/>
    <w:uiPriority w:val="34"/>
    <w:pPr>
      <w:ind w:left="720"/>
      <w:contextualSpacing/>
    </w:pPr>
  </w:style>
  <w:style w:type="paragraph" w:customStyle="1" w:styleId="26">
    <w:name w:val="RAN4 H2"/>
    <w:basedOn w:val="3"/>
    <w:next w:val="1"/>
    <w:link w:val="28"/>
    <w:qFormat/>
    <w:uiPriority w:val="0"/>
    <w:rPr>
      <w:lang w:val="en-US"/>
    </w:rPr>
  </w:style>
  <w:style w:type="paragraph" w:customStyle="1" w:styleId="27">
    <w:name w:val="RAN4 H1"/>
    <w:basedOn w:val="1"/>
    <w:link w:val="30"/>
    <w:qFormat/>
    <w:uiPriority w:val="0"/>
    <w:pPr>
      <w:keepNext/>
      <w:keepLines/>
      <w:pBdr>
        <w:top w:val="single" w:color="auto" w:sz="12" w:space="3"/>
      </w:pBdr>
      <w:overflowPunct w:val="0"/>
      <w:autoSpaceDE w:val="0"/>
      <w:autoSpaceDN w:val="0"/>
      <w:adjustRightInd w:val="0"/>
      <w:spacing w:before="240" w:after="180" w:line="240" w:lineRule="auto"/>
      <w:ind w:left="1134" w:hanging="1134"/>
      <w:textAlignment w:val="baseline"/>
      <w:outlineLvl w:val="0"/>
    </w:pPr>
    <w:rPr>
      <w:rFonts w:ascii="Arial" w:hAnsi="Arial" w:eastAsia="宋体" w:cs="Times New Roman"/>
      <w:sz w:val="36"/>
      <w:szCs w:val="20"/>
      <w:lang w:val="en-GB"/>
    </w:rPr>
  </w:style>
  <w:style w:type="character" w:customStyle="1" w:styleId="28">
    <w:name w:val="RAN4 H2 Char"/>
    <w:basedOn w:val="23"/>
    <w:link w:val="26"/>
    <w:qFormat/>
    <w:uiPriority w:val="0"/>
    <w:rPr>
      <w:rFonts w:ascii="Arial" w:hAnsi="Arial" w:eastAsia="Times New Roman" w:cs="Times New Roman"/>
      <w:sz w:val="32"/>
      <w:szCs w:val="20"/>
      <w:lang w:val="en-GB"/>
    </w:rPr>
  </w:style>
  <w:style w:type="paragraph" w:customStyle="1" w:styleId="29">
    <w:name w:val="RAN4 Observation"/>
    <w:basedOn w:val="25"/>
    <w:next w:val="1"/>
    <w:link w:val="33"/>
    <w:qFormat/>
    <w:uiPriority w:val="0"/>
    <w:pPr>
      <w:numPr>
        <w:ilvl w:val="0"/>
        <w:numId w:val="1"/>
      </w:numPr>
    </w:pPr>
    <w:rPr>
      <w:rFonts w:eastAsia="Calibri" w:cs="Times New Roman"/>
      <w:szCs w:val="20"/>
      <w:lang w:val="en-GB"/>
    </w:rPr>
  </w:style>
  <w:style w:type="character" w:customStyle="1" w:styleId="30">
    <w:name w:val="RAN4 H1 Char"/>
    <w:basedOn w:val="19"/>
    <w:link w:val="27"/>
    <w:qFormat/>
    <w:uiPriority w:val="0"/>
    <w:rPr>
      <w:rFonts w:ascii="Arial" w:hAnsi="Arial" w:eastAsia="宋体" w:cs="Times New Roman"/>
      <w:sz w:val="36"/>
      <w:szCs w:val="20"/>
      <w:lang w:val="en-GB"/>
    </w:rPr>
  </w:style>
  <w:style w:type="paragraph" w:customStyle="1" w:styleId="31">
    <w:name w:val="RAN4 Proposal"/>
    <w:basedOn w:val="25"/>
    <w:next w:val="1"/>
    <w:link w:val="34"/>
    <w:qFormat/>
    <w:uiPriority w:val="0"/>
    <w:pPr>
      <w:numPr>
        <w:ilvl w:val="0"/>
        <w:numId w:val="2"/>
      </w:numPr>
      <w:ind w:left="0" w:firstLine="0"/>
    </w:pPr>
    <w:rPr>
      <w:rFonts w:eastAsia="Calibri" w:cs="Times New Roman"/>
      <w:b/>
      <w:szCs w:val="20"/>
      <w:lang w:val="en-GB"/>
    </w:rPr>
  </w:style>
  <w:style w:type="character" w:customStyle="1" w:styleId="32">
    <w:name w:val="列出段落 Char"/>
    <w:basedOn w:val="19"/>
    <w:link w:val="25"/>
    <w:qFormat/>
    <w:uiPriority w:val="34"/>
  </w:style>
  <w:style w:type="character" w:customStyle="1" w:styleId="33">
    <w:name w:val="RAN4 Observation Char"/>
    <w:basedOn w:val="32"/>
    <w:link w:val="29"/>
    <w:qFormat/>
    <w:uiPriority w:val="0"/>
    <w:rPr>
      <w:rFonts w:ascii="Times New Roman" w:hAnsi="Times New Roman" w:eastAsia="Calibri" w:cs="Times New Roman"/>
      <w:sz w:val="20"/>
      <w:szCs w:val="20"/>
      <w:lang w:val="en-GB"/>
    </w:rPr>
  </w:style>
  <w:style w:type="character" w:customStyle="1" w:styleId="34">
    <w:name w:val="RAN4 Proposal Char"/>
    <w:basedOn w:val="32"/>
    <w:link w:val="31"/>
    <w:qFormat/>
    <w:uiPriority w:val="0"/>
    <w:rPr>
      <w:rFonts w:ascii="Times New Roman" w:hAnsi="Times New Roman" w:eastAsia="Calibri" w:cs="Times New Roman"/>
      <w:b/>
      <w:sz w:val="20"/>
      <w:szCs w:val="20"/>
      <w:lang w:val="en-GB"/>
    </w:rPr>
  </w:style>
  <w:style w:type="paragraph" w:customStyle="1" w:styleId="35">
    <w:name w:val="RAN4 proposal"/>
    <w:basedOn w:val="6"/>
    <w:next w:val="1"/>
    <w:link w:val="38"/>
    <w:qFormat/>
    <w:uiPriority w:val="0"/>
    <w:pPr>
      <w:numPr>
        <w:ilvl w:val="0"/>
        <w:numId w:val="3"/>
      </w:numPr>
      <w:ind w:left="0" w:firstLine="0"/>
      <w:jc w:val="left"/>
    </w:pPr>
    <w:rPr>
      <w:rFonts w:ascii="Times New Roman" w:hAnsi="Times New Roman"/>
      <w:b/>
      <w:i w:val="0"/>
      <w:sz w:val="22"/>
    </w:rPr>
  </w:style>
  <w:style w:type="paragraph" w:customStyle="1" w:styleId="36">
    <w:name w:val="TOC 标题1"/>
    <w:basedOn w:val="2"/>
    <w:next w:val="1"/>
    <w:unhideWhenUsed/>
    <w:qFormat/>
    <w:uiPriority w:val="39"/>
    <w:pPr>
      <w:outlineLvl w:val="9"/>
    </w:pPr>
  </w:style>
  <w:style w:type="character" w:customStyle="1" w:styleId="37">
    <w:name w:val="题注 Char"/>
    <w:basedOn w:val="19"/>
    <w:link w:val="6"/>
    <w:qFormat/>
    <w:uiPriority w:val="35"/>
    <w:rPr>
      <w:rFonts w:ascii="Arial" w:hAnsi="Arial"/>
      <w:i/>
      <w:iCs/>
      <w:sz w:val="18"/>
      <w:szCs w:val="18"/>
    </w:rPr>
  </w:style>
  <w:style w:type="character" w:customStyle="1" w:styleId="38">
    <w:name w:val="RAN4 proposal Char"/>
    <w:basedOn w:val="37"/>
    <w:link w:val="35"/>
    <w:qFormat/>
    <w:uiPriority w:val="0"/>
    <w:rPr>
      <w:rFonts w:ascii="Times New Roman" w:hAnsi="Times New Roman"/>
      <w:b/>
      <w:i w:val="0"/>
      <w:sz w:val="18"/>
      <w:szCs w:val="18"/>
    </w:rPr>
  </w:style>
  <w:style w:type="paragraph" w:customStyle="1" w:styleId="39">
    <w:name w:val="RAN4 observation"/>
    <w:basedOn w:val="29"/>
    <w:next w:val="1"/>
    <w:link w:val="40"/>
    <w:qFormat/>
    <w:uiPriority w:val="0"/>
    <w:pPr>
      <w:ind w:left="0" w:firstLine="0"/>
    </w:pPr>
    <w:rPr>
      <w:sz w:val="22"/>
    </w:rPr>
  </w:style>
  <w:style w:type="character" w:customStyle="1" w:styleId="40">
    <w:name w:val="RAN4 observation Char"/>
    <w:basedOn w:val="33"/>
    <w:link w:val="39"/>
    <w:qFormat/>
    <w:uiPriority w:val="0"/>
    <w:rPr>
      <w:rFonts w:ascii="Times New Roman" w:hAnsi="Times New Roman" w:eastAsia="Calibri" w:cs="Times New Roman"/>
      <w:sz w:val="20"/>
      <w:szCs w:val="20"/>
      <w:lang w:val="en-GB"/>
    </w:rPr>
  </w:style>
  <w:style w:type="character" w:customStyle="1" w:styleId="41">
    <w:name w:val="Unresolved Mention"/>
    <w:basedOn w:val="19"/>
    <w:semiHidden/>
    <w:unhideWhenUsed/>
    <w:qFormat/>
    <w:uiPriority w:val="99"/>
    <w:rPr>
      <w:color w:val="808080"/>
      <w:shd w:val="clear" w:color="auto" w:fill="E6E6E6"/>
    </w:rPr>
  </w:style>
  <w:style w:type="character" w:customStyle="1" w:styleId="42">
    <w:name w:val="标题 4 Char"/>
    <w:basedOn w:val="19"/>
    <w:link w:val="5"/>
    <w:semiHidden/>
    <w:qFormat/>
    <w:uiPriority w:val="9"/>
    <w:rPr>
      <w:rFonts w:asciiTheme="majorHAnsi" w:hAnsiTheme="majorHAnsi" w:eastAsiaTheme="majorEastAsia" w:cstheme="majorBidi"/>
      <w:i/>
      <w:iCs/>
      <w:color w:val="2F5597" w:themeColor="accent1" w:themeShade="BF"/>
      <w:sz w:val="20"/>
    </w:rPr>
  </w:style>
  <w:style w:type="character" w:customStyle="1" w:styleId="43">
    <w:name w:val="Doc-text2 Char"/>
    <w:link w:val="44"/>
    <w:qFormat/>
    <w:locked/>
    <w:uiPriority w:val="0"/>
    <w:rPr>
      <w:rFonts w:ascii="Arial" w:hAnsi="Arial" w:eastAsia="Times New Roman" w:cs="Arial"/>
      <w:lang w:val="zh-CN" w:eastAsia="zh-CN"/>
    </w:rPr>
  </w:style>
  <w:style w:type="paragraph" w:customStyle="1" w:styleId="44">
    <w:name w:val="Doc-text2"/>
    <w:basedOn w:val="1"/>
    <w:link w:val="43"/>
    <w:qFormat/>
    <w:uiPriority w:val="0"/>
    <w:pPr>
      <w:tabs>
        <w:tab w:val="left" w:pos="1622"/>
      </w:tabs>
      <w:overflowPunct w:val="0"/>
      <w:autoSpaceDE w:val="0"/>
      <w:autoSpaceDN w:val="0"/>
      <w:adjustRightInd w:val="0"/>
      <w:spacing w:after="0" w:line="240" w:lineRule="auto"/>
      <w:ind w:left="1622" w:hanging="363"/>
    </w:pPr>
    <w:rPr>
      <w:rFonts w:ascii="Arial" w:hAnsi="Arial" w:eastAsia="Times New Roman" w:cs="Arial"/>
      <w:sz w:val="22"/>
      <w:lang w:val="zh-CN" w:eastAsia="zh-CN"/>
    </w:rPr>
  </w:style>
  <w:style w:type="character" w:customStyle="1" w:styleId="45">
    <w:name w:val="正文文本 Char"/>
    <w:basedOn w:val="19"/>
    <w:link w:val="8"/>
    <w:semiHidden/>
    <w:qFormat/>
    <w:uiPriority w:val="0"/>
    <w:rPr>
      <w:rFonts w:ascii="Arial" w:hAnsi="Arial"/>
      <w:lang w:val="da-DK" w:eastAsia="zh-CN"/>
    </w:rPr>
  </w:style>
  <w:style w:type="paragraph" w:customStyle="1" w:styleId="46">
    <w:name w:val="Agreement"/>
    <w:basedOn w:val="1"/>
    <w:next w:val="44"/>
    <w:qFormat/>
    <w:uiPriority w:val="0"/>
    <w:pPr>
      <w:numPr>
        <w:ilvl w:val="0"/>
        <w:numId w:val="4"/>
      </w:numPr>
      <w:spacing w:before="60" w:after="0" w:line="240" w:lineRule="auto"/>
    </w:pPr>
    <w:rPr>
      <w:rFonts w:ascii="Arial" w:hAnsi="Arial" w:eastAsia="MS Mincho" w:cs="Times New Roman"/>
      <w:b/>
      <w:szCs w:val="24"/>
      <w:lang w:val="en-GB" w:eastAsia="en-GB"/>
    </w:rPr>
  </w:style>
  <w:style w:type="paragraph" w:customStyle="1" w:styleId="47">
    <w:name w:val="TAL"/>
    <w:basedOn w:val="1"/>
    <w:link w:val="48"/>
    <w:qFormat/>
    <w:uiPriority w:val="0"/>
    <w:pPr>
      <w:keepNext/>
      <w:keepLines/>
      <w:spacing w:after="0" w:line="240" w:lineRule="auto"/>
    </w:pPr>
    <w:rPr>
      <w:rFonts w:ascii="Arial" w:hAnsi="Arial" w:eastAsia="Times New Roman" w:cs="Times New Roman"/>
      <w:sz w:val="18"/>
      <w:szCs w:val="20"/>
      <w:lang w:val="en-GB"/>
    </w:rPr>
  </w:style>
  <w:style w:type="character" w:customStyle="1" w:styleId="48">
    <w:name w:val="TAL Char"/>
    <w:link w:val="47"/>
    <w:qFormat/>
    <w:locked/>
    <w:uiPriority w:val="0"/>
    <w:rPr>
      <w:rFonts w:ascii="Arial" w:hAnsi="Arial" w:eastAsia="Times New Roman" w:cs="Times New Roman"/>
      <w:sz w:val="18"/>
      <w:szCs w:val="20"/>
      <w:lang w:val="en-GB"/>
    </w:rPr>
  </w:style>
  <w:style w:type="paragraph" w:customStyle="1" w:styleId="49">
    <w:name w:val="B2"/>
    <w:basedOn w:val="9"/>
    <w:qFormat/>
    <w:uiPriority w:val="99"/>
    <w:pPr>
      <w:overflowPunct w:val="0"/>
      <w:autoSpaceDE w:val="0"/>
      <w:autoSpaceDN w:val="0"/>
      <w:adjustRightInd w:val="0"/>
      <w:spacing w:after="180" w:line="240" w:lineRule="auto"/>
      <w:ind w:left="851" w:hanging="284"/>
      <w:contextualSpacing w:val="0"/>
      <w:textAlignment w:val="baseline"/>
    </w:pPr>
    <w:rPr>
      <w:rFonts w:eastAsia="MS Mincho" w:cs="Times New Roman"/>
      <w:szCs w:val="20"/>
      <w:lang w:val="en-GB"/>
    </w:rPr>
  </w:style>
  <w:style w:type="paragraph" w:customStyle="1" w:styleId="50">
    <w:name w:val="EmailDiscussion"/>
    <w:basedOn w:val="1"/>
    <w:next w:val="1"/>
    <w:link w:val="51"/>
    <w:qFormat/>
    <w:uiPriority w:val="0"/>
    <w:pPr>
      <w:numPr>
        <w:ilvl w:val="0"/>
        <w:numId w:val="5"/>
      </w:numPr>
      <w:spacing w:before="40" w:after="0" w:line="240" w:lineRule="auto"/>
    </w:pPr>
    <w:rPr>
      <w:rFonts w:ascii="Arial" w:hAnsi="Arial" w:eastAsia="MS Mincho" w:cs="Times New Roman"/>
      <w:b/>
      <w:szCs w:val="24"/>
      <w:lang w:val="en-GB" w:eastAsia="en-GB"/>
    </w:rPr>
  </w:style>
  <w:style w:type="character" w:customStyle="1" w:styleId="51">
    <w:name w:val="EmailDiscussion Char"/>
    <w:link w:val="50"/>
    <w:qFormat/>
    <w:uiPriority w:val="0"/>
    <w:rPr>
      <w:rFonts w:ascii="Arial" w:hAnsi="Arial" w:eastAsia="MS Mincho" w:cs="Times New Roman"/>
      <w:b/>
      <w:sz w:val="20"/>
      <w:szCs w:val="24"/>
      <w:lang w:val="en-GB" w:eastAsia="en-GB"/>
    </w:rPr>
  </w:style>
  <w:style w:type="character" w:customStyle="1" w:styleId="52">
    <w:name w:val="页眉 Char"/>
    <w:basedOn w:val="19"/>
    <w:link w:val="12"/>
    <w:semiHidden/>
    <w:qFormat/>
    <w:locked/>
    <w:uiPriority w:val="0"/>
    <w:rPr>
      <w:rFonts w:ascii="Tms Rmn" w:hAnsi="Tms Rmn"/>
      <w:b/>
      <w:sz w:val="18"/>
    </w:rPr>
  </w:style>
  <w:style w:type="character" w:customStyle="1" w:styleId="53">
    <w:name w:val="Header Char1"/>
    <w:basedOn w:val="19"/>
    <w:semiHidden/>
    <w:qFormat/>
    <w:uiPriority w:val="99"/>
    <w:rPr>
      <w:rFonts w:ascii="Times New Roman" w:hAnsi="Times New Roman"/>
      <w:sz w:val="20"/>
    </w:rPr>
  </w:style>
  <w:style w:type="character" w:customStyle="1" w:styleId="54">
    <w:name w:val="批注框文本 Char"/>
    <w:basedOn w:val="19"/>
    <w:link w:val="11"/>
    <w:semiHidden/>
    <w:qFormat/>
    <w:uiPriority w:val="99"/>
    <w:rPr>
      <w:rFonts w:ascii="Segoe UI" w:hAnsi="Segoe UI" w:cs="Segoe UI"/>
      <w:sz w:val="18"/>
      <w:szCs w:val="18"/>
    </w:rPr>
  </w:style>
  <w:style w:type="character" w:customStyle="1" w:styleId="55">
    <w:name w:val="CR Cover Page Zchn"/>
    <w:link w:val="56"/>
    <w:qFormat/>
    <w:locked/>
    <w:uiPriority w:val="0"/>
    <w:rPr>
      <w:rFonts w:ascii="Arial" w:hAnsi="Arial" w:cs="Arial"/>
      <w:lang w:val="en-GB"/>
    </w:rPr>
  </w:style>
  <w:style w:type="paragraph" w:customStyle="1" w:styleId="56">
    <w:name w:val="CR Cover Page"/>
    <w:link w:val="55"/>
    <w:qFormat/>
    <w:uiPriority w:val="0"/>
    <w:pPr>
      <w:spacing w:after="120"/>
    </w:pPr>
    <w:rPr>
      <w:rFonts w:ascii="Arial" w:hAnsi="Arial" w:cs="Arial" w:eastAsiaTheme="minorHAnsi"/>
      <w:sz w:val="22"/>
      <w:szCs w:val="22"/>
      <w:lang w:val="en-GB" w:eastAsia="en-US" w:bidi="ar-SA"/>
    </w:rPr>
  </w:style>
  <w:style w:type="character" w:customStyle="1" w:styleId="57">
    <w:name w:val="批注文字 Char"/>
    <w:basedOn w:val="19"/>
    <w:link w:val="7"/>
    <w:semiHidden/>
    <w:qFormat/>
    <w:uiPriority w:val="99"/>
    <w:rPr>
      <w:rFonts w:ascii="Times New Roman" w:hAnsi="Times New Roman"/>
      <w:sz w:val="20"/>
      <w:szCs w:val="20"/>
    </w:rPr>
  </w:style>
  <w:style w:type="character" w:customStyle="1" w:styleId="58">
    <w:name w:val="批注主题 Char"/>
    <w:basedOn w:val="57"/>
    <w:link w:val="16"/>
    <w:semiHidden/>
    <w:qFormat/>
    <w:uiPriority w:val="99"/>
    <w:rPr>
      <w:rFonts w:ascii="Times New Roman" w:hAnsi="Times New Roman"/>
      <w:b/>
      <w:bCs/>
      <w:sz w:val="20"/>
      <w:szCs w:val="20"/>
    </w:rPr>
  </w:style>
  <w:style w:type="paragraph" w:customStyle="1" w:styleId="59">
    <w:name w:val="3GPP Normal Text"/>
    <w:basedOn w:val="8"/>
    <w:link w:val="60"/>
    <w:qFormat/>
    <w:uiPriority w:val="0"/>
    <w:pPr>
      <w:spacing w:line="240" w:lineRule="auto"/>
      <w:ind w:hanging="22"/>
    </w:pPr>
    <w:rPr>
      <w:rFonts w:ascii="Times New Roman" w:hAnsi="Times New Roman" w:eastAsia="MS Mincho" w:cs="Arial"/>
      <w:sz w:val="20"/>
      <w:szCs w:val="24"/>
      <w:lang w:val="en-US" w:eastAsia="en-US"/>
    </w:rPr>
  </w:style>
  <w:style w:type="character" w:customStyle="1" w:styleId="60">
    <w:name w:val="3GPP Normal Text Char"/>
    <w:link w:val="59"/>
    <w:qFormat/>
    <w:uiPriority w:val="0"/>
    <w:rPr>
      <w:rFonts w:ascii="Times New Roman" w:hAnsi="Times New Roman" w:eastAsia="MS Mincho" w:cs="Arial"/>
      <w:sz w:val="20"/>
      <w:szCs w:val="24"/>
    </w:rPr>
  </w:style>
  <w:style w:type="paragraph" w:customStyle="1" w:styleId="61">
    <w:name w:val="Default"/>
    <w:qFormat/>
    <w:uiPriority w:val="0"/>
    <w:pPr>
      <w:autoSpaceDE w:val="0"/>
      <w:autoSpaceDN w:val="0"/>
      <w:adjustRightInd w:val="0"/>
    </w:pPr>
    <w:rPr>
      <w:rFonts w:ascii="Arial" w:hAnsi="Arial" w:eastAsia="Times New Roman" w:cs="Arial"/>
      <w:color w:val="000000"/>
      <w:sz w:val="24"/>
      <w:szCs w:val="24"/>
      <w:lang w:val="en-US" w:eastAsia="en-US" w:bidi="ar-SA"/>
    </w:rPr>
  </w:style>
  <w:style w:type="paragraph" w:customStyle="1" w:styleId="62">
    <w:name w:val="TH"/>
    <w:basedOn w:val="1"/>
    <w:qFormat/>
    <w:uiPriority w:val="0"/>
    <w:pPr>
      <w:keepNext/>
      <w:keepLines/>
      <w:spacing w:before="60"/>
      <w:jc w:val="center"/>
    </w:pPr>
    <w:rPr>
      <w:rFonts w:ascii="Arial" w:hAnsi="Arial"/>
      <w:b/>
      <w:lang w:eastAsia="zh-CN"/>
    </w:rPr>
  </w:style>
  <w:style w:type="paragraph" w:customStyle="1" w:styleId="63">
    <w:name w:val="NO"/>
    <w:basedOn w:val="1"/>
    <w:qFormat/>
    <w:uiPriority w:val="0"/>
    <w:pPr>
      <w:keepLines/>
      <w:ind w:left="1135" w:hanging="851"/>
    </w:pPr>
    <w:rPr>
      <w:lang w:eastAsia="zh-CN"/>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ja-JP" w:bidi="ar-SA"/>
    </w:rPr>
  </w:style>
  <w:style w:type="paragraph" w:customStyle="1" w:styleId="65">
    <w:name w:val="B1"/>
    <w:basedOn w:val="10"/>
    <w:qFormat/>
    <w:uiPriority w:val="0"/>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customXml" Target="../customXml/item7.xml"/><Relationship Id="rId15" Type="http://schemas.openxmlformats.org/officeDocument/2006/relationships/customXml" Target="../customXml/item6.xml"/><Relationship Id="rId14" Type="http://schemas.openxmlformats.org/officeDocument/2006/relationships/customXml" Target="../customXml/item5.xml"/><Relationship Id="rId13" Type="http://schemas.openxmlformats.org/officeDocument/2006/relationships/customXml" Target="../customXml/item4.xml"/><Relationship Id="rId12" Type="http://schemas.openxmlformats.org/officeDocument/2006/relationships/customXml" Target="../customXml/item3.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3" ma:contentTypeDescription="Create a new document." ma:contentTypeScope="" ma:versionID="21d836e5fdcd90b3f8a28f61878d8338">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98ead6f5327600ef778d1f131eb816f5"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5AIRPNAIUNRU-1328258698-542</_dlc_DocId>
    <_dlc_DocIdUrl xmlns="71c5aaf6-e6ce-465b-b873-5148d2a4c105">
      <Url>https://nokia.sharepoint.com/sites/c5g/5gradio/_layouts/15/DocIdRedir.aspx?ID=5AIRPNAIUNRU-1328258698-542</Url>
      <Description>5AIRPNAIUNRU-1328258698-542</Description>
    </_dlc_DocIdUrl>
  </documentManagement>
</p:properties>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7870EBA-560E-4E7C-A664-22A449C60D13}">
  <ds:schemaRefs/>
</ds:datastoreItem>
</file>

<file path=customXml/itemProps3.xml><?xml version="1.0" encoding="utf-8"?>
<ds:datastoreItem xmlns:ds="http://schemas.openxmlformats.org/officeDocument/2006/customXml" ds:itemID="{EAA4E9F1-3478-4E48-ACB7-A0EA7CF8F594}">
  <ds:schemaRefs/>
</ds:datastoreItem>
</file>

<file path=customXml/itemProps4.xml><?xml version="1.0" encoding="utf-8"?>
<ds:datastoreItem xmlns:ds="http://schemas.openxmlformats.org/officeDocument/2006/customXml" ds:itemID="{DDD117E1-8C1C-466A-8D7F-EAF64C1488C0}">
  <ds:schemaRefs/>
</ds:datastoreItem>
</file>

<file path=customXml/itemProps5.xml><?xml version="1.0" encoding="utf-8"?>
<ds:datastoreItem xmlns:ds="http://schemas.openxmlformats.org/officeDocument/2006/customXml" ds:itemID="{08DA32A5-C37F-4DB0-94C0-5301A1F35695}">
  <ds:schemaRefs/>
</ds:datastoreItem>
</file>

<file path=customXml/itemProps6.xml><?xml version="1.0" encoding="utf-8"?>
<ds:datastoreItem xmlns:ds="http://schemas.openxmlformats.org/officeDocument/2006/customXml" ds:itemID="{E173285D-2887-45E3-A024-3D1E71CC8E74}">
  <ds:schemaRefs/>
</ds:datastoreItem>
</file>

<file path=customXml/itemProps7.xml><?xml version="1.0" encoding="utf-8"?>
<ds:datastoreItem xmlns:ds="http://schemas.openxmlformats.org/officeDocument/2006/customXml" ds:itemID="{E8E32C24-5F96-4713-A70F-A7BA20BB6CD6}">
  <ds:schemaRefs/>
</ds:datastoreItem>
</file>

<file path=docProps/app.xml><?xml version="1.0" encoding="utf-8"?>
<Properties xmlns="http://schemas.openxmlformats.org/officeDocument/2006/extended-properties" xmlns:vt="http://schemas.openxmlformats.org/officeDocument/2006/docPropsVTypes">
  <Template>Normal</Template>
  <Pages>4</Pages>
  <Words>955</Words>
  <Characters>5450</Characters>
  <Lines>45</Lines>
  <Paragraphs>12</Paragraphs>
  <TotalTime>1</TotalTime>
  <ScaleCrop>false</ScaleCrop>
  <LinksUpToDate>false</LinksUpToDate>
  <CharactersWithSpaces>6393</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2019-08-16T13:02:00Z</dcterms:created>
  <dc:creator>Nokia</dc:creator>
  <cp:lastModifiedBy>Ricky (ZTE)</cp:lastModifiedBy>
  <cp:lastPrinted>2019-04-29T06:52:00Z</cp:lastPrinted>
  <dcterms:modified xsi:type="dcterms:W3CDTF">2021-04-02T14:05:07Z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1f769e8a-6078-43bc-9241-302cff129fa2</vt:lpwstr>
  </property>
  <property fmtid="{D5CDD505-2E9C-101B-9397-08002B2CF9AE}" pid="4" name="KSOProductBuildVer">
    <vt:lpwstr>2052-11.8.2.9022</vt:lpwstr>
  </property>
</Properties>
</file>